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013FE7" w:rsidR="00E83524" w:rsidRPr="00BF0B90" w:rsidRDefault="00A208A2" w:rsidP="00345EBF">
      <w:pPr>
        <w:shd w:val="clear" w:color="auto" w:fill="FFFFFF"/>
        <w:spacing w:after="180" w:line="240" w:lineRule="auto"/>
        <w:ind w:left="-270" w:right="-720"/>
        <w:rPr>
          <w:rFonts w:ascii="Times New Roman" w:eastAsia="Times New Roman" w:hAnsi="Times New Roman" w:cs="Times New Roman"/>
          <w:color w:val="000000" w:themeColor="text1"/>
          <w:sz w:val="24"/>
          <w:szCs w:val="24"/>
        </w:rPr>
      </w:pPr>
      <w:r w:rsidRPr="00BF0B90">
        <w:rPr>
          <w:rFonts w:ascii="Times New Roman" w:eastAsia="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04DF370A" wp14:editId="251E4D7F">
            <wp:simplePos x="0" y="0"/>
            <wp:positionH relativeFrom="margin">
              <wp:posOffset>4388993</wp:posOffset>
            </wp:positionH>
            <wp:positionV relativeFrom="margin">
              <wp:posOffset>-135789</wp:posOffset>
            </wp:positionV>
            <wp:extent cx="2274570" cy="762000"/>
            <wp:effectExtent l="0" t="0" r="0" b="0"/>
            <wp:wrapThrough wrapText="bothSides">
              <wp:wrapPolygon edited="0">
                <wp:start x="0" y="0"/>
                <wp:lineTo x="0" y="21240"/>
                <wp:lineTo x="21467" y="21240"/>
                <wp:lineTo x="214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74570" cy="762000"/>
                    </a:xfrm>
                    <a:prstGeom prst="rect">
                      <a:avLst/>
                    </a:prstGeom>
                  </pic:spPr>
                </pic:pic>
              </a:graphicData>
            </a:graphic>
            <wp14:sizeRelH relativeFrom="margin">
              <wp14:pctWidth>0</wp14:pctWidth>
            </wp14:sizeRelH>
            <wp14:sizeRelV relativeFrom="margin">
              <wp14:pctHeight>0</wp14:pctHeight>
            </wp14:sizeRelV>
          </wp:anchor>
        </w:drawing>
      </w:r>
      <w:r w:rsidRPr="00BF0B90">
        <w:rPr>
          <w:rFonts w:ascii="Times New Roman" w:eastAsia="Times New Roman" w:hAnsi="Times New Roman" w:cs="Times New Roman"/>
          <w:color w:val="000000" w:themeColor="text1"/>
          <w:sz w:val="24"/>
          <w:szCs w:val="24"/>
        </w:rPr>
        <w:t xml:space="preserve">On October 28th, 2024 Bernhard Capital Partners (BCP), a private equity firm, applied to the PRC for permission to buy out NM Gas Company for $1.25 billion. </w:t>
      </w:r>
    </w:p>
    <w:p w14:paraId="00000002" w14:textId="77777777" w:rsidR="00E83524" w:rsidRPr="00BF0B90" w:rsidRDefault="00000000" w:rsidP="00345EBF">
      <w:pPr>
        <w:shd w:val="clear" w:color="auto" w:fill="FFFFFF"/>
        <w:spacing w:after="180" w:line="240" w:lineRule="auto"/>
        <w:ind w:left="-270"/>
        <w:rPr>
          <w:rFonts w:ascii="Times New Roman" w:eastAsia="Times New Roman" w:hAnsi="Times New Roman" w:cs="Times New Roman"/>
          <w:color w:val="000000" w:themeColor="text1"/>
          <w:sz w:val="24"/>
          <w:szCs w:val="24"/>
        </w:rPr>
      </w:pPr>
      <w:r w:rsidRPr="00BF0B90">
        <w:rPr>
          <w:rFonts w:ascii="Times New Roman" w:eastAsia="Times New Roman" w:hAnsi="Times New Roman" w:cs="Times New Roman"/>
          <w:b/>
          <w:color w:val="000000" w:themeColor="text1"/>
          <w:sz w:val="24"/>
          <w:szCs w:val="24"/>
        </w:rPr>
        <w:t>Who is Bernhard Capital Partners?</w:t>
      </w:r>
    </w:p>
    <w:p w14:paraId="5D812231" w14:textId="4D0FB9F4" w:rsidR="000E4A4D" w:rsidRPr="00BF0B90" w:rsidRDefault="00000000" w:rsidP="00345EBF">
      <w:pPr>
        <w:shd w:val="clear" w:color="auto" w:fill="FFFFFF"/>
        <w:spacing w:after="180" w:line="240" w:lineRule="auto"/>
        <w:ind w:left="-270"/>
        <w:rPr>
          <w:rFonts w:ascii="Times New Roman" w:eastAsia="Times New Roman" w:hAnsi="Times New Roman" w:cs="Times New Roman"/>
          <w:color w:val="000000" w:themeColor="text1"/>
          <w:sz w:val="24"/>
          <w:szCs w:val="24"/>
        </w:rPr>
      </w:pPr>
      <w:r w:rsidRPr="00BF0B90">
        <w:rPr>
          <w:rFonts w:ascii="Times New Roman" w:eastAsia="Times New Roman" w:hAnsi="Times New Roman" w:cs="Times New Roman"/>
          <w:b/>
          <w:color w:val="000000" w:themeColor="text1"/>
          <w:sz w:val="24"/>
          <w:szCs w:val="24"/>
        </w:rPr>
        <w:t xml:space="preserve">BCP is a private equity management company that has little experience operating utilities. </w:t>
      </w:r>
      <w:r w:rsidRPr="00BF0B90">
        <w:rPr>
          <w:rFonts w:ascii="Times New Roman" w:eastAsia="Times New Roman" w:hAnsi="Times New Roman" w:cs="Times New Roman"/>
          <w:color w:val="000000" w:themeColor="text1"/>
          <w:sz w:val="24"/>
          <w:szCs w:val="24"/>
        </w:rPr>
        <w:t>It was just August last year when BCP jumped into the utility business in Louisiana, where they received permission to take ownership of two Entergy owned gas utilities from the elected Louisiana Public Service Commission.</w:t>
      </w:r>
      <w:hyperlink r:id="rId8">
        <w:r w:rsidR="00E83524" w:rsidRPr="00BF0B90">
          <w:rPr>
            <w:rFonts w:ascii="Times New Roman" w:eastAsia="Times New Roman" w:hAnsi="Times New Roman" w:cs="Times New Roman"/>
            <w:color w:val="000000" w:themeColor="text1"/>
            <w:sz w:val="24"/>
            <w:szCs w:val="24"/>
          </w:rPr>
          <w:t xml:space="preserve"> </w:t>
        </w:r>
      </w:hyperlink>
      <w:hyperlink r:id="rId9">
        <w:r w:rsidR="00E83524" w:rsidRPr="00BF0B90">
          <w:rPr>
            <w:rFonts w:ascii="Times New Roman" w:eastAsia="Times New Roman" w:hAnsi="Times New Roman" w:cs="Times New Roman"/>
            <w:color w:val="000000" w:themeColor="text1"/>
            <w:sz w:val="24"/>
            <w:szCs w:val="24"/>
            <w:u w:val="single"/>
          </w:rPr>
          <w:t>An analysis of their campaign contributions</w:t>
        </w:r>
      </w:hyperlink>
      <w:r w:rsidRPr="00BF0B90">
        <w:rPr>
          <w:rFonts w:ascii="Times New Roman" w:eastAsia="Times New Roman" w:hAnsi="Times New Roman" w:cs="Times New Roman"/>
          <w:color w:val="000000" w:themeColor="text1"/>
          <w:sz w:val="24"/>
          <w:szCs w:val="24"/>
        </w:rPr>
        <w:t xml:space="preserve"> by Floodlight found that Bernhard Capital Partners and its executives had donated more than $200,000 to all the five Louisiana Public Service commissioners, and one former commissioner, over the past seven years. Th</w:t>
      </w:r>
      <w:r w:rsidR="00A96475" w:rsidRPr="00BF0B90">
        <w:rPr>
          <w:rFonts w:ascii="Times New Roman" w:eastAsia="Times New Roman" w:hAnsi="Times New Roman" w:cs="Times New Roman"/>
          <w:color w:val="000000" w:themeColor="text1"/>
          <w:sz w:val="24"/>
          <w:szCs w:val="24"/>
        </w:rPr>
        <w:t>ereafter, th</w:t>
      </w:r>
      <w:r w:rsidRPr="00BF0B90">
        <w:rPr>
          <w:rFonts w:ascii="Times New Roman" w:eastAsia="Times New Roman" w:hAnsi="Times New Roman" w:cs="Times New Roman"/>
          <w:color w:val="000000" w:themeColor="text1"/>
          <w:sz w:val="24"/>
          <w:szCs w:val="24"/>
        </w:rPr>
        <w:t>ose Commissioners voted unanimously to approve the buyout.</w:t>
      </w:r>
    </w:p>
    <w:p w14:paraId="00000004" w14:textId="36E3AF2D" w:rsidR="00E83524" w:rsidRPr="00BF0B90" w:rsidRDefault="00000000" w:rsidP="00345EBF">
      <w:pPr>
        <w:shd w:val="clear" w:color="auto" w:fill="FFFFFF"/>
        <w:spacing w:after="180" w:line="240" w:lineRule="auto"/>
        <w:ind w:left="-270"/>
        <w:rPr>
          <w:rFonts w:ascii="Times New Roman" w:eastAsia="Times New Roman" w:hAnsi="Times New Roman" w:cs="Times New Roman"/>
          <w:b/>
          <w:color w:val="000000" w:themeColor="text1"/>
          <w:sz w:val="24"/>
          <w:szCs w:val="24"/>
        </w:rPr>
      </w:pPr>
      <w:r w:rsidRPr="00BF0B90">
        <w:rPr>
          <w:rFonts w:ascii="Times New Roman" w:eastAsia="Times New Roman" w:hAnsi="Times New Roman" w:cs="Times New Roman"/>
          <w:b/>
          <w:color w:val="000000" w:themeColor="text1"/>
          <w:sz w:val="24"/>
          <w:szCs w:val="24"/>
        </w:rPr>
        <w:t xml:space="preserve">The business experience </w:t>
      </w:r>
      <w:r w:rsidR="009A64E9" w:rsidRPr="00BF0B90">
        <w:rPr>
          <w:rFonts w:ascii="Times New Roman" w:eastAsia="Times New Roman" w:hAnsi="Times New Roman" w:cs="Times New Roman"/>
          <w:b/>
          <w:color w:val="000000" w:themeColor="text1"/>
          <w:sz w:val="24"/>
          <w:szCs w:val="24"/>
        </w:rPr>
        <w:t xml:space="preserve">of </w:t>
      </w:r>
      <w:r w:rsidRPr="00BF0B90">
        <w:rPr>
          <w:rFonts w:ascii="Times New Roman" w:eastAsia="Times New Roman" w:hAnsi="Times New Roman" w:cs="Times New Roman"/>
          <w:b/>
          <w:color w:val="000000" w:themeColor="text1"/>
          <w:sz w:val="24"/>
          <w:szCs w:val="24"/>
        </w:rPr>
        <w:t>i</w:t>
      </w:r>
      <w:r w:rsidR="000E4A4D" w:rsidRPr="00BF0B90">
        <w:rPr>
          <w:rFonts w:ascii="Times New Roman" w:hAnsi="Times New Roman" w:cs="Times New Roman"/>
          <w:b/>
          <w:color w:val="000000" w:themeColor="text1"/>
          <w:sz w:val="24"/>
          <w:szCs w:val="24"/>
        </w:rPr>
        <w:t>t</w:t>
      </w:r>
      <w:r w:rsidRPr="00BF0B90">
        <w:rPr>
          <w:rFonts w:ascii="Times New Roman" w:eastAsia="Times New Roman" w:hAnsi="Times New Roman" w:cs="Times New Roman"/>
          <w:b/>
          <w:color w:val="000000" w:themeColor="text1"/>
          <w:sz w:val="24"/>
          <w:szCs w:val="24"/>
        </w:rPr>
        <w:t xml:space="preserve">s </w:t>
      </w:r>
      <w:r w:rsidR="000E4A4D" w:rsidRPr="00BF0B90">
        <w:rPr>
          <w:rFonts w:ascii="Times New Roman" w:hAnsi="Times New Roman" w:cs="Times New Roman"/>
          <w:b/>
          <w:color w:val="000000" w:themeColor="text1"/>
          <w:sz w:val="24"/>
          <w:szCs w:val="24"/>
        </w:rPr>
        <w:t xml:space="preserve">Senior Managing Director </w:t>
      </w:r>
      <w:r w:rsidR="000E4A4D" w:rsidRPr="00BF0B90">
        <w:rPr>
          <w:rFonts w:ascii="Times New Roman" w:eastAsia="Times New Roman" w:hAnsi="Times New Roman" w:cs="Times New Roman"/>
          <w:b/>
          <w:color w:val="000000" w:themeColor="text1"/>
          <w:sz w:val="24"/>
          <w:szCs w:val="24"/>
        </w:rPr>
        <w:t xml:space="preserve">is </w:t>
      </w:r>
      <w:r w:rsidR="009F1CD9" w:rsidRPr="00BF0B90">
        <w:rPr>
          <w:rFonts w:ascii="Times New Roman" w:eastAsia="Times New Roman" w:hAnsi="Times New Roman" w:cs="Times New Roman"/>
          <w:b/>
          <w:color w:val="000000" w:themeColor="text1"/>
          <w:sz w:val="24"/>
          <w:szCs w:val="24"/>
        </w:rPr>
        <w:t>suspect</w:t>
      </w:r>
      <w:r w:rsidRPr="00BF0B90">
        <w:rPr>
          <w:rFonts w:ascii="Times New Roman" w:eastAsia="Times New Roman" w:hAnsi="Times New Roman" w:cs="Times New Roman"/>
          <w:b/>
          <w:color w:val="000000" w:themeColor="text1"/>
          <w:sz w:val="24"/>
          <w:szCs w:val="24"/>
        </w:rPr>
        <w:t>.</w:t>
      </w:r>
      <w:r w:rsidRPr="00BF0B90">
        <w:rPr>
          <w:rFonts w:ascii="Times New Roman" w:eastAsia="Times New Roman" w:hAnsi="Times New Roman" w:cs="Times New Roman"/>
          <w:color w:val="000000" w:themeColor="text1"/>
          <w:sz w:val="24"/>
          <w:szCs w:val="24"/>
        </w:rPr>
        <w:t xml:space="preserve"> Jeffrey Baudier, the CEO, bragged about his record as CEO at Petra Nova LLC in his testimony. What he did not disclose was the fact that Petra Nova, the world’s largest carbon capture facility on a coal-fired power plant,</w:t>
      </w:r>
      <w:hyperlink r:id="rId10">
        <w:r w:rsidR="00E83524" w:rsidRPr="00BF0B90">
          <w:rPr>
            <w:rFonts w:ascii="Times New Roman" w:eastAsia="Times New Roman" w:hAnsi="Times New Roman" w:cs="Times New Roman"/>
            <w:color w:val="000000" w:themeColor="text1"/>
            <w:sz w:val="24"/>
            <w:szCs w:val="24"/>
          </w:rPr>
          <w:t xml:space="preserve"> </w:t>
        </w:r>
      </w:hyperlink>
      <w:hyperlink r:id="rId11">
        <w:r w:rsidR="00E83524" w:rsidRPr="00BF0B90">
          <w:rPr>
            <w:rFonts w:ascii="Times New Roman" w:eastAsia="Times New Roman" w:hAnsi="Times New Roman" w:cs="Times New Roman"/>
            <w:color w:val="000000" w:themeColor="text1"/>
            <w:sz w:val="24"/>
            <w:szCs w:val="24"/>
            <w:u w:val="single"/>
          </w:rPr>
          <w:t>was shut down after just four years because it failed to capture the CO2 promised,</w:t>
        </w:r>
      </w:hyperlink>
      <w:r w:rsidRPr="00BF0B90">
        <w:rPr>
          <w:rFonts w:ascii="Times New Roman" w:eastAsia="Times New Roman" w:hAnsi="Times New Roman" w:cs="Times New Roman"/>
          <w:color w:val="000000" w:themeColor="text1"/>
          <w:sz w:val="24"/>
          <w:szCs w:val="24"/>
        </w:rPr>
        <w:t xml:space="preserve"> actually failing Carbon Capture process, and lost more than $310 million of federal and state public funds invested in the project. </w:t>
      </w:r>
      <w:r w:rsidRPr="00BF0B90">
        <w:rPr>
          <w:rFonts w:ascii="Times New Roman" w:eastAsia="Times New Roman" w:hAnsi="Times New Roman" w:cs="Times New Roman"/>
          <w:b/>
          <w:color w:val="000000" w:themeColor="text1"/>
          <w:sz w:val="24"/>
          <w:szCs w:val="24"/>
        </w:rPr>
        <w:t xml:space="preserve">These are not the kind of corporate executives we need to run </w:t>
      </w:r>
      <w:r w:rsidR="0003427D" w:rsidRPr="00BF0B90">
        <w:rPr>
          <w:rFonts w:ascii="Times New Roman" w:eastAsia="Times New Roman" w:hAnsi="Times New Roman" w:cs="Times New Roman"/>
          <w:b/>
          <w:color w:val="000000" w:themeColor="text1"/>
          <w:sz w:val="24"/>
          <w:szCs w:val="24"/>
        </w:rPr>
        <w:t>NMGC</w:t>
      </w:r>
      <w:r w:rsidRPr="00BF0B90">
        <w:rPr>
          <w:rFonts w:ascii="Times New Roman" w:eastAsia="Times New Roman" w:hAnsi="Times New Roman" w:cs="Times New Roman"/>
          <w:b/>
          <w:color w:val="000000" w:themeColor="text1"/>
          <w:sz w:val="24"/>
          <w:szCs w:val="24"/>
        </w:rPr>
        <w:t xml:space="preserve">, which is responsible for providing low-cost, reliable service to </w:t>
      </w:r>
      <w:r w:rsidR="00162670" w:rsidRPr="00BF0B90">
        <w:rPr>
          <w:rFonts w:ascii="Times New Roman" w:eastAsia="Times New Roman" w:hAnsi="Times New Roman" w:cs="Times New Roman"/>
          <w:b/>
          <w:color w:val="000000" w:themeColor="text1"/>
          <w:sz w:val="24"/>
          <w:szCs w:val="24"/>
        </w:rPr>
        <w:t>5</w:t>
      </w:r>
      <w:r w:rsidR="00435295" w:rsidRPr="00BF0B90">
        <w:rPr>
          <w:rFonts w:ascii="Times New Roman" w:eastAsia="Times New Roman" w:hAnsi="Times New Roman" w:cs="Times New Roman"/>
          <w:b/>
          <w:color w:val="000000" w:themeColor="text1"/>
          <w:sz w:val="24"/>
          <w:szCs w:val="24"/>
        </w:rPr>
        <w:t>5</w:t>
      </w:r>
      <w:r w:rsidR="00162670" w:rsidRPr="00BF0B90">
        <w:rPr>
          <w:rFonts w:ascii="Times New Roman" w:eastAsia="Times New Roman" w:hAnsi="Times New Roman" w:cs="Times New Roman"/>
          <w:b/>
          <w:color w:val="000000" w:themeColor="text1"/>
          <w:sz w:val="24"/>
          <w:szCs w:val="24"/>
        </w:rPr>
        <w:t>0,000</w:t>
      </w:r>
      <w:r w:rsidRPr="00BF0B90">
        <w:rPr>
          <w:rFonts w:ascii="Times New Roman" w:eastAsia="Times New Roman" w:hAnsi="Times New Roman" w:cs="Times New Roman"/>
          <w:b/>
          <w:color w:val="000000" w:themeColor="text1"/>
          <w:sz w:val="24"/>
          <w:szCs w:val="24"/>
        </w:rPr>
        <w:t xml:space="preserve"> New Mexican</w:t>
      </w:r>
      <w:r w:rsidR="000E4A4D" w:rsidRPr="00BF0B90">
        <w:rPr>
          <w:rFonts w:ascii="Times New Roman" w:eastAsia="Times New Roman" w:hAnsi="Times New Roman" w:cs="Times New Roman"/>
          <w:b/>
          <w:color w:val="000000" w:themeColor="text1"/>
          <w:sz w:val="24"/>
          <w:szCs w:val="24"/>
        </w:rPr>
        <w:t>s.</w:t>
      </w:r>
      <w:r w:rsidR="00342EF4" w:rsidRPr="00BF0B90">
        <w:rPr>
          <w:rFonts w:ascii="Times New Roman" w:eastAsia="Times New Roman" w:hAnsi="Times New Roman" w:cs="Times New Roman"/>
          <w:b/>
          <w:color w:val="000000" w:themeColor="text1"/>
          <w:sz w:val="24"/>
          <w:szCs w:val="24"/>
        </w:rPr>
        <w:t xml:space="preserve"> </w:t>
      </w:r>
    </w:p>
    <w:p w14:paraId="00000005" w14:textId="77777777" w:rsidR="00E83524" w:rsidRPr="00BF0B90" w:rsidRDefault="00000000" w:rsidP="00345EBF">
      <w:pPr>
        <w:shd w:val="clear" w:color="auto" w:fill="FFFFFF"/>
        <w:spacing w:after="180" w:line="240" w:lineRule="auto"/>
        <w:ind w:left="-270"/>
        <w:rPr>
          <w:rFonts w:ascii="Times New Roman" w:eastAsia="Times New Roman" w:hAnsi="Times New Roman" w:cs="Times New Roman"/>
          <w:b/>
          <w:color w:val="000000" w:themeColor="text1"/>
          <w:sz w:val="24"/>
          <w:szCs w:val="24"/>
        </w:rPr>
      </w:pPr>
      <w:r w:rsidRPr="00BF0B90">
        <w:rPr>
          <w:rFonts w:ascii="Times New Roman" w:eastAsia="Times New Roman" w:hAnsi="Times New Roman" w:cs="Times New Roman"/>
          <w:b/>
          <w:color w:val="000000" w:themeColor="text1"/>
          <w:sz w:val="24"/>
          <w:szCs w:val="24"/>
        </w:rPr>
        <w:t xml:space="preserve">What is BCP offering NM Gas customers? </w:t>
      </w:r>
    </w:p>
    <w:p w14:paraId="684D3470" w14:textId="77777777" w:rsidR="00EB037B" w:rsidRPr="00BF0B90" w:rsidRDefault="00000000" w:rsidP="00345EBF">
      <w:pPr>
        <w:numPr>
          <w:ilvl w:val="0"/>
          <w:numId w:val="1"/>
        </w:numPr>
        <w:shd w:val="clear" w:color="auto" w:fill="FFFFFF"/>
        <w:spacing w:line="240" w:lineRule="auto"/>
        <w:ind w:left="-270" w:firstLine="0"/>
        <w:rPr>
          <w:rFonts w:ascii="Times New Roman" w:eastAsia="Times New Roman" w:hAnsi="Times New Roman" w:cs="Times New Roman"/>
          <w:color w:val="000000" w:themeColor="text1"/>
          <w:sz w:val="24"/>
          <w:szCs w:val="24"/>
        </w:rPr>
      </w:pPr>
      <w:r w:rsidRPr="00BF0B90">
        <w:rPr>
          <w:rFonts w:ascii="Times New Roman" w:eastAsia="Times New Roman" w:hAnsi="Times New Roman" w:cs="Times New Roman"/>
          <w:color w:val="000000" w:themeColor="text1"/>
          <w:sz w:val="24"/>
          <w:szCs w:val="24"/>
        </w:rPr>
        <w:t>A $15 million rate credit over 12 months after closing - a sum that amounts to a whopping $2.27 per month per customer for one year.</w:t>
      </w:r>
    </w:p>
    <w:p w14:paraId="00000009" w14:textId="770F3418" w:rsidR="00E83524" w:rsidRPr="00BF0B90" w:rsidRDefault="00000000" w:rsidP="00345EBF">
      <w:pPr>
        <w:numPr>
          <w:ilvl w:val="0"/>
          <w:numId w:val="1"/>
        </w:numPr>
        <w:shd w:val="clear" w:color="auto" w:fill="FFFFFF"/>
        <w:spacing w:line="240" w:lineRule="auto"/>
        <w:ind w:left="-270" w:firstLine="0"/>
        <w:rPr>
          <w:rFonts w:ascii="Times New Roman" w:eastAsia="Times New Roman" w:hAnsi="Times New Roman" w:cs="Times New Roman"/>
          <w:color w:val="000000" w:themeColor="text1"/>
          <w:sz w:val="24"/>
          <w:szCs w:val="24"/>
        </w:rPr>
      </w:pPr>
      <w:r w:rsidRPr="00BF0B90">
        <w:rPr>
          <w:rFonts w:ascii="Times New Roman" w:hAnsi="Times New Roman" w:cs="Times New Roman"/>
          <w:color w:val="000000" w:themeColor="text1"/>
          <w:sz w:val="24"/>
          <w:szCs w:val="24"/>
        </w:rPr>
        <w:t xml:space="preserve">A rate freeze until the end of 2027, but offset by a </w:t>
      </w:r>
      <w:r w:rsidR="000E4A4D" w:rsidRPr="00BF0B90">
        <w:rPr>
          <w:rFonts w:ascii="Times New Roman" w:hAnsi="Times New Roman" w:cs="Times New Roman"/>
          <w:color w:val="000000" w:themeColor="text1"/>
          <w:sz w:val="24"/>
          <w:szCs w:val="24"/>
        </w:rPr>
        <w:t>“</w:t>
      </w:r>
      <w:r w:rsidRPr="00BF0B90">
        <w:rPr>
          <w:rFonts w:ascii="Times New Roman" w:hAnsi="Times New Roman" w:cs="Times New Roman"/>
          <w:color w:val="000000" w:themeColor="text1"/>
          <w:sz w:val="24"/>
          <w:szCs w:val="24"/>
        </w:rPr>
        <w:t>regulatory asset</w:t>
      </w:r>
      <w:r w:rsidR="000E4A4D" w:rsidRPr="00BF0B90">
        <w:rPr>
          <w:rFonts w:ascii="Times New Roman" w:hAnsi="Times New Roman" w:cs="Times New Roman"/>
          <w:color w:val="000000" w:themeColor="text1"/>
          <w:sz w:val="24"/>
          <w:szCs w:val="24"/>
        </w:rPr>
        <w:t xml:space="preserve">” (an accounting scheme that allows </w:t>
      </w:r>
      <w:r w:rsidR="00EB037B" w:rsidRPr="00BF0B90">
        <w:rPr>
          <w:rFonts w:ascii="Times New Roman" w:hAnsi="Times New Roman" w:cs="Times New Roman"/>
          <w:color w:val="000000" w:themeColor="text1"/>
          <w:sz w:val="24"/>
          <w:szCs w:val="24"/>
        </w:rPr>
        <w:t>BCP</w:t>
      </w:r>
      <w:r w:rsidR="000E4A4D" w:rsidRPr="00BF0B90">
        <w:rPr>
          <w:rFonts w:ascii="Times New Roman" w:hAnsi="Times New Roman" w:cs="Times New Roman"/>
          <w:color w:val="000000" w:themeColor="text1"/>
          <w:sz w:val="24"/>
          <w:szCs w:val="24"/>
        </w:rPr>
        <w:t xml:space="preserve"> to make customers pay in the future </w:t>
      </w:r>
      <w:r w:rsidR="00EB037B" w:rsidRPr="00BF0B90">
        <w:rPr>
          <w:rFonts w:ascii="Times New Roman" w:hAnsi="Times New Roman" w:cs="Times New Roman"/>
          <w:color w:val="000000" w:themeColor="text1"/>
          <w:sz w:val="24"/>
          <w:szCs w:val="24"/>
        </w:rPr>
        <w:t xml:space="preserve">“approximately $56 million” </w:t>
      </w:r>
      <w:r w:rsidR="000E4A4D" w:rsidRPr="00BF0B90">
        <w:rPr>
          <w:rFonts w:ascii="Times New Roman" w:hAnsi="Times New Roman" w:cs="Times New Roman"/>
          <w:color w:val="000000" w:themeColor="text1"/>
          <w:sz w:val="24"/>
          <w:szCs w:val="24"/>
        </w:rPr>
        <w:t xml:space="preserve">despite the </w:t>
      </w:r>
      <w:r w:rsidR="00EB037B" w:rsidRPr="00BF0B90">
        <w:rPr>
          <w:rFonts w:ascii="Times New Roman" w:hAnsi="Times New Roman" w:cs="Times New Roman"/>
          <w:i/>
          <w:color w:val="000000" w:themeColor="text1"/>
          <w:sz w:val="24"/>
          <w:szCs w:val="24"/>
        </w:rPr>
        <w:t>alleged</w:t>
      </w:r>
      <w:r w:rsidR="00EB037B" w:rsidRPr="00BF0B90">
        <w:rPr>
          <w:rFonts w:ascii="Times New Roman" w:hAnsi="Times New Roman" w:cs="Times New Roman"/>
          <w:color w:val="000000" w:themeColor="text1"/>
          <w:sz w:val="24"/>
          <w:szCs w:val="24"/>
        </w:rPr>
        <w:t xml:space="preserve"> rate “</w:t>
      </w:r>
      <w:r w:rsidR="000E4A4D" w:rsidRPr="00BF0B90">
        <w:rPr>
          <w:rFonts w:ascii="Times New Roman" w:hAnsi="Times New Roman" w:cs="Times New Roman"/>
          <w:color w:val="000000" w:themeColor="text1"/>
          <w:sz w:val="24"/>
          <w:szCs w:val="24"/>
        </w:rPr>
        <w:t>freeze”)</w:t>
      </w:r>
      <w:r w:rsidRPr="00BF0B90">
        <w:rPr>
          <w:rFonts w:ascii="Times New Roman" w:hAnsi="Times New Roman" w:cs="Times New Roman"/>
          <w:color w:val="000000" w:themeColor="text1"/>
          <w:sz w:val="24"/>
          <w:szCs w:val="24"/>
        </w:rPr>
        <w:t xml:space="preserve"> for claimed under-recoveries negat</w:t>
      </w:r>
      <w:r w:rsidR="00541D5D" w:rsidRPr="00BF0B90">
        <w:rPr>
          <w:rFonts w:ascii="Times New Roman" w:hAnsi="Times New Roman" w:cs="Times New Roman"/>
          <w:color w:val="000000" w:themeColor="text1"/>
          <w:sz w:val="24"/>
          <w:szCs w:val="24"/>
        </w:rPr>
        <w:t xml:space="preserve">ing </w:t>
      </w:r>
      <w:r w:rsidRPr="00BF0B90">
        <w:rPr>
          <w:rFonts w:ascii="Times New Roman" w:hAnsi="Times New Roman" w:cs="Times New Roman"/>
          <w:color w:val="000000" w:themeColor="text1"/>
          <w:sz w:val="24"/>
          <w:szCs w:val="24"/>
        </w:rPr>
        <w:t>any benefit from the freeze;</w:t>
      </w:r>
    </w:p>
    <w:p w14:paraId="0000000A" w14:textId="1C228560" w:rsidR="00E83524" w:rsidRPr="00BF0B90" w:rsidRDefault="00000000" w:rsidP="00345EBF">
      <w:pPr>
        <w:numPr>
          <w:ilvl w:val="0"/>
          <w:numId w:val="1"/>
        </w:numPr>
        <w:shd w:val="clear" w:color="auto" w:fill="FFFFFF"/>
        <w:spacing w:line="240" w:lineRule="auto"/>
        <w:ind w:left="-270" w:firstLine="0"/>
        <w:rPr>
          <w:rFonts w:ascii="Times New Roman" w:eastAsia="Times New Roman" w:hAnsi="Times New Roman" w:cs="Times New Roman"/>
          <w:color w:val="000000" w:themeColor="text1"/>
          <w:sz w:val="24"/>
          <w:szCs w:val="24"/>
        </w:rPr>
      </w:pPr>
      <w:r w:rsidRPr="00BF0B90">
        <w:rPr>
          <w:rFonts w:ascii="Times New Roman" w:eastAsia="Times New Roman" w:hAnsi="Times New Roman" w:cs="Times New Roman"/>
          <w:color w:val="000000" w:themeColor="text1"/>
          <w:sz w:val="24"/>
          <w:szCs w:val="24"/>
        </w:rPr>
        <w:t>A commitment to hold NMGC for at least 10 years;</w:t>
      </w:r>
    </w:p>
    <w:p w14:paraId="0000000B" w14:textId="539BDDC2" w:rsidR="00E83524" w:rsidRPr="00BF0B90" w:rsidRDefault="00DF0BC9" w:rsidP="00345EBF">
      <w:pPr>
        <w:numPr>
          <w:ilvl w:val="0"/>
          <w:numId w:val="1"/>
        </w:numPr>
        <w:shd w:val="clear" w:color="auto" w:fill="FFFFFF"/>
        <w:spacing w:line="240" w:lineRule="auto"/>
        <w:ind w:left="-270" w:firstLine="0"/>
        <w:rPr>
          <w:rFonts w:ascii="Times New Roman" w:eastAsia="Times New Roman" w:hAnsi="Times New Roman" w:cs="Times New Roman"/>
          <w:color w:val="000000" w:themeColor="text1"/>
          <w:sz w:val="24"/>
          <w:szCs w:val="24"/>
        </w:rPr>
      </w:pPr>
      <w:r w:rsidRPr="00BF0B90">
        <w:rPr>
          <w:rFonts w:ascii="Times New Roman" w:eastAsia="Times New Roman" w:hAnsi="Times New Roman" w:cs="Times New Roman"/>
          <w:color w:val="000000" w:themeColor="text1"/>
          <w:sz w:val="24"/>
          <w:szCs w:val="24"/>
        </w:rPr>
        <w:t xml:space="preserve">Shareholder funded </w:t>
      </w:r>
      <w:r w:rsidR="00541D5D" w:rsidRPr="00BF0B90">
        <w:rPr>
          <w:rFonts w:ascii="Times New Roman" w:eastAsia="Times New Roman" w:hAnsi="Times New Roman" w:cs="Times New Roman"/>
          <w:color w:val="000000" w:themeColor="text1"/>
          <w:sz w:val="24"/>
          <w:szCs w:val="24"/>
        </w:rPr>
        <w:t>“</w:t>
      </w:r>
      <w:r w:rsidRPr="00BF0B90">
        <w:rPr>
          <w:rFonts w:ascii="Times New Roman" w:eastAsia="Times New Roman" w:hAnsi="Times New Roman" w:cs="Times New Roman"/>
          <w:color w:val="000000" w:themeColor="text1"/>
          <w:sz w:val="24"/>
          <w:szCs w:val="24"/>
        </w:rPr>
        <w:t>economic development</w:t>
      </w:r>
      <w:r w:rsidR="00541D5D" w:rsidRPr="00BF0B90">
        <w:rPr>
          <w:rFonts w:ascii="Times New Roman" w:eastAsia="Times New Roman" w:hAnsi="Times New Roman" w:cs="Times New Roman"/>
          <w:color w:val="000000" w:themeColor="text1"/>
          <w:sz w:val="24"/>
          <w:szCs w:val="24"/>
        </w:rPr>
        <w:t>”</w:t>
      </w:r>
      <w:r w:rsidRPr="00BF0B90">
        <w:rPr>
          <w:rFonts w:ascii="Times New Roman" w:eastAsia="Times New Roman" w:hAnsi="Times New Roman" w:cs="Times New Roman"/>
          <w:color w:val="000000" w:themeColor="text1"/>
          <w:sz w:val="24"/>
          <w:szCs w:val="24"/>
        </w:rPr>
        <w:t xml:space="preserve"> </w:t>
      </w:r>
      <w:r w:rsidR="00541D5D" w:rsidRPr="00BF0B90">
        <w:rPr>
          <w:rFonts w:ascii="Times New Roman" w:eastAsia="Times New Roman" w:hAnsi="Times New Roman" w:cs="Times New Roman"/>
          <w:color w:val="000000" w:themeColor="text1"/>
          <w:sz w:val="24"/>
          <w:szCs w:val="24"/>
        </w:rPr>
        <w:t>of</w:t>
      </w:r>
      <w:r w:rsidRPr="00BF0B90">
        <w:rPr>
          <w:rFonts w:ascii="Times New Roman" w:eastAsia="Times New Roman" w:hAnsi="Times New Roman" w:cs="Times New Roman"/>
          <w:color w:val="000000" w:themeColor="text1"/>
          <w:sz w:val="24"/>
          <w:szCs w:val="24"/>
        </w:rPr>
        <w:t xml:space="preserve"> $10 million over 7 years; </w:t>
      </w:r>
    </w:p>
    <w:p w14:paraId="6A5A0FC4" w14:textId="77777777" w:rsidR="0003427D" w:rsidRPr="00BF0B90" w:rsidRDefault="00000000" w:rsidP="00345EBF">
      <w:pPr>
        <w:numPr>
          <w:ilvl w:val="0"/>
          <w:numId w:val="1"/>
        </w:numPr>
        <w:shd w:val="clear" w:color="auto" w:fill="FFFFFF"/>
        <w:spacing w:after="180" w:line="240" w:lineRule="auto"/>
        <w:ind w:left="-270" w:firstLine="0"/>
        <w:rPr>
          <w:rFonts w:ascii="Times New Roman" w:hAnsi="Times New Roman" w:cs="Times New Roman"/>
          <w:color w:val="000000" w:themeColor="text1"/>
          <w:sz w:val="24"/>
          <w:szCs w:val="24"/>
        </w:rPr>
      </w:pPr>
      <w:r w:rsidRPr="00BF0B90">
        <w:rPr>
          <w:rFonts w:ascii="Times New Roman" w:eastAsia="Times New Roman" w:hAnsi="Times New Roman" w:cs="Times New Roman"/>
          <w:color w:val="000000" w:themeColor="text1"/>
          <w:sz w:val="24"/>
          <w:szCs w:val="24"/>
        </w:rPr>
        <w:t>An agreement to maintain NMGC’s current level of employees for 36 months</w:t>
      </w:r>
      <w:r w:rsidR="0003427D" w:rsidRPr="00BF0B90">
        <w:rPr>
          <w:rFonts w:ascii="Times New Roman" w:eastAsia="Times New Roman" w:hAnsi="Times New Roman" w:cs="Times New Roman"/>
          <w:color w:val="000000" w:themeColor="text1"/>
          <w:sz w:val="24"/>
          <w:szCs w:val="24"/>
        </w:rPr>
        <w:t>.</w:t>
      </w:r>
    </w:p>
    <w:p w14:paraId="048F3501" w14:textId="68A7043A" w:rsidR="00342EF4" w:rsidRPr="00BF0B90" w:rsidRDefault="00000000" w:rsidP="00345EBF">
      <w:pPr>
        <w:shd w:val="clear" w:color="auto" w:fill="FFFFFF"/>
        <w:spacing w:after="180" w:line="240" w:lineRule="auto"/>
        <w:ind w:left="-270"/>
        <w:rPr>
          <w:rFonts w:ascii="Times New Roman" w:hAnsi="Times New Roman" w:cs="Times New Roman"/>
          <w:color w:val="000000" w:themeColor="text1"/>
          <w:sz w:val="24"/>
          <w:szCs w:val="24"/>
        </w:rPr>
      </w:pPr>
      <w:r w:rsidRPr="00BF0B90">
        <w:rPr>
          <w:rFonts w:ascii="Times New Roman" w:eastAsia="Times New Roman" w:hAnsi="Times New Roman" w:cs="Times New Roman"/>
          <w:b/>
          <w:color w:val="000000" w:themeColor="text1"/>
          <w:sz w:val="24"/>
          <w:szCs w:val="24"/>
        </w:rPr>
        <w:t>Is the deal worth the risk?</w:t>
      </w:r>
      <w:r w:rsidR="00D8029D" w:rsidRPr="00BF0B90">
        <w:rPr>
          <w:rFonts w:ascii="Times New Roman" w:eastAsia="Times New Roman" w:hAnsi="Times New Roman" w:cs="Times New Roman"/>
          <w:b/>
          <w:color w:val="000000" w:themeColor="text1"/>
          <w:sz w:val="24"/>
          <w:szCs w:val="24"/>
        </w:rPr>
        <w:t xml:space="preserve"> No.</w:t>
      </w:r>
      <w:r w:rsidRPr="00BF0B90">
        <w:rPr>
          <w:rFonts w:ascii="Times New Roman" w:eastAsia="Times New Roman" w:hAnsi="Times New Roman" w:cs="Times New Roman"/>
          <w:color w:val="000000" w:themeColor="text1"/>
          <w:sz w:val="24"/>
          <w:szCs w:val="24"/>
        </w:rPr>
        <w:br/>
      </w:r>
      <w:r w:rsidRPr="00BF0B90">
        <w:rPr>
          <w:rFonts w:ascii="Times New Roman" w:eastAsia="Times New Roman" w:hAnsi="Times New Roman" w:cs="Times New Roman"/>
          <w:color w:val="000000" w:themeColor="text1"/>
          <w:sz w:val="24"/>
          <w:szCs w:val="24"/>
        </w:rPr>
        <w:br/>
      </w:r>
      <w:r w:rsidRPr="00BF0B90">
        <w:rPr>
          <w:rFonts w:ascii="Times New Roman" w:eastAsia="Times New Roman" w:hAnsi="Times New Roman" w:cs="Times New Roman"/>
          <w:b/>
          <w:color w:val="000000" w:themeColor="text1"/>
          <w:sz w:val="24"/>
          <w:szCs w:val="24"/>
        </w:rPr>
        <w:t>While an improvement</w:t>
      </w:r>
      <w:r w:rsidR="009A64E9" w:rsidRPr="00BF0B90">
        <w:rPr>
          <w:rFonts w:ascii="Times New Roman" w:eastAsia="Times New Roman" w:hAnsi="Times New Roman" w:cs="Times New Roman"/>
          <w:b/>
          <w:color w:val="000000" w:themeColor="text1"/>
          <w:sz w:val="24"/>
          <w:szCs w:val="24"/>
        </w:rPr>
        <w:t xml:space="preserve"> over the initial thin application</w:t>
      </w:r>
      <w:r w:rsidRPr="00BF0B90">
        <w:rPr>
          <w:rFonts w:ascii="Times New Roman" w:eastAsia="Times New Roman" w:hAnsi="Times New Roman" w:cs="Times New Roman"/>
          <w:b/>
          <w:color w:val="000000" w:themeColor="text1"/>
          <w:sz w:val="24"/>
          <w:szCs w:val="24"/>
        </w:rPr>
        <w:t xml:space="preserve">, </w:t>
      </w:r>
      <w:r w:rsidR="009D63EB" w:rsidRPr="00BF0B90">
        <w:rPr>
          <w:rFonts w:ascii="Times New Roman" w:eastAsia="Times New Roman" w:hAnsi="Times New Roman" w:cs="Times New Roman"/>
          <w:b/>
          <w:color w:val="000000" w:themeColor="text1"/>
          <w:sz w:val="24"/>
          <w:szCs w:val="24"/>
        </w:rPr>
        <w:t>BCP</w:t>
      </w:r>
      <w:r w:rsidR="00D8029D" w:rsidRPr="00BF0B90">
        <w:rPr>
          <w:rFonts w:ascii="Times New Roman" w:eastAsia="Times New Roman" w:hAnsi="Times New Roman" w:cs="Times New Roman"/>
          <w:b/>
          <w:color w:val="000000" w:themeColor="text1"/>
          <w:sz w:val="24"/>
          <w:szCs w:val="24"/>
        </w:rPr>
        <w:t xml:space="preserve"> </w:t>
      </w:r>
      <w:r w:rsidR="00984F20" w:rsidRPr="00BF0B90">
        <w:rPr>
          <w:rFonts w:ascii="Times New Roman" w:eastAsia="Times New Roman" w:hAnsi="Times New Roman" w:cs="Times New Roman"/>
          <w:b/>
          <w:color w:val="000000" w:themeColor="text1"/>
          <w:sz w:val="24"/>
          <w:szCs w:val="24"/>
        </w:rPr>
        <w:t>is still lacking</w:t>
      </w:r>
      <w:r w:rsidRPr="00BF0B90">
        <w:rPr>
          <w:rFonts w:ascii="Times New Roman" w:eastAsia="Times New Roman" w:hAnsi="Times New Roman" w:cs="Times New Roman"/>
          <w:b/>
          <w:color w:val="000000" w:themeColor="text1"/>
          <w:sz w:val="24"/>
          <w:szCs w:val="24"/>
        </w:rPr>
        <w:t xml:space="preserve"> </w:t>
      </w:r>
      <w:r w:rsidR="00984F20" w:rsidRPr="00BF0B90">
        <w:rPr>
          <w:rFonts w:ascii="Times New Roman" w:eastAsia="Times New Roman" w:hAnsi="Times New Roman" w:cs="Times New Roman"/>
          <w:b/>
          <w:color w:val="000000" w:themeColor="text1"/>
          <w:sz w:val="24"/>
          <w:szCs w:val="24"/>
        </w:rPr>
        <w:t>in</w:t>
      </w:r>
      <w:r w:rsidRPr="00BF0B90">
        <w:rPr>
          <w:rFonts w:ascii="Times New Roman" w:eastAsia="Times New Roman" w:hAnsi="Times New Roman" w:cs="Times New Roman"/>
          <w:b/>
          <w:color w:val="000000" w:themeColor="text1"/>
          <w:sz w:val="24"/>
          <w:szCs w:val="24"/>
        </w:rPr>
        <w:t xml:space="preserve"> “customer benefits” </w:t>
      </w:r>
      <w:r w:rsidR="00984F20" w:rsidRPr="00BF0B90">
        <w:rPr>
          <w:rFonts w:ascii="Times New Roman" w:eastAsia="Times New Roman" w:hAnsi="Times New Roman" w:cs="Times New Roman"/>
          <w:b/>
          <w:color w:val="000000" w:themeColor="text1"/>
          <w:sz w:val="24"/>
          <w:szCs w:val="24"/>
        </w:rPr>
        <w:t xml:space="preserve">that </w:t>
      </w:r>
      <w:r w:rsidRPr="00BF0B90">
        <w:rPr>
          <w:rFonts w:ascii="Times New Roman" w:eastAsia="Times New Roman" w:hAnsi="Times New Roman" w:cs="Times New Roman"/>
          <w:b/>
          <w:color w:val="000000" w:themeColor="text1"/>
          <w:sz w:val="24"/>
          <w:szCs w:val="24"/>
        </w:rPr>
        <w:t xml:space="preserve">make up for the risks inherent in the transfer of critical public infrastructure to a private equity company with no experience operating a gas utility. </w:t>
      </w:r>
    </w:p>
    <w:p w14:paraId="0000000E" w14:textId="4C08B186" w:rsidR="00E83524" w:rsidRPr="00BF0B90" w:rsidRDefault="00000000" w:rsidP="00345EBF">
      <w:pPr>
        <w:shd w:val="clear" w:color="auto" w:fill="FFFFFF"/>
        <w:spacing w:after="180" w:line="240" w:lineRule="auto"/>
        <w:ind w:left="-270"/>
        <w:rPr>
          <w:rFonts w:ascii="Times New Roman" w:eastAsia="Times New Roman" w:hAnsi="Times New Roman" w:cs="Times New Roman"/>
          <w:b/>
          <w:color w:val="000000" w:themeColor="text1"/>
          <w:sz w:val="24"/>
          <w:szCs w:val="24"/>
        </w:rPr>
      </w:pPr>
      <w:r w:rsidRPr="00BF0B90">
        <w:rPr>
          <w:rFonts w:ascii="Times New Roman" w:eastAsia="Times New Roman" w:hAnsi="Times New Roman" w:cs="Times New Roman"/>
          <w:b/>
          <w:color w:val="000000" w:themeColor="text1"/>
          <w:sz w:val="24"/>
          <w:szCs w:val="24"/>
          <w:u w:val="single"/>
        </w:rPr>
        <w:t>Additional risks include</w:t>
      </w:r>
      <w:r w:rsidRPr="00BF0B90">
        <w:rPr>
          <w:rFonts w:ascii="Times New Roman" w:eastAsia="Times New Roman" w:hAnsi="Times New Roman" w:cs="Times New Roman"/>
          <w:b/>
          <w:color w:val="000000" w:themeColor="text1"/>
          <w:sz w:val="24"/>
          <w:szCs w:val="24"/>
        </w:rPr>
        <w:t>:</w:t>
      </w:r>
    </w:p>
    <w:p w14:paraId="32416940" w14:textId="1FE74005" w:rsidR="000019D4" w:rsidRPr="00BF0B90" w:rsidRDefault="00D8029D" w:rsidP="00345EBF">
      <w:pPr>
        <w:pStyle w:val="ListParagraph"/>
        <w:numPr>
          <w:ilvl w:val="0"/>
          <w:numId w:val="3"/>
        </w:numPr>
        <w:spacing w:line="240" w:lineRule="auto"/>
        <w:ind w:left="-270" w:firstLine="720"/>
        <w:rPr>
          <w:rFonts w:ascii="Times New Roman" w:eastAsia="Times New Roman" w:hAnsi="Times New Roman" w:cs="Times New Roman"/>
          <w:color w:val="000000" w:themeColor="text1"/>
          <w:sz w:val="24"/>
          <w:szCs w:val="24"/>
          <w:lang w:val="en-US"/>
        </w:rPr>
      </w:pPr>
      <w:r w:rsidRPr="00BF0B90">
        <w:rPr>
          <w:rFonts w:ascii="Times New Roman" w:hAnsi="Times New Roman" w:cs="Times New Roman"/>
          <w:b/>
          <w:bCs/>
          <w:color w:val="000000" w:themeColor="text1"/>
          <w:sz w:val="24"/>
          <w:szCs w:val="24"/>
        </w:rPr>
        <w:t>BCP is A Build</w:t>
      </w:r>
      <w:r w:rsidR="00360F27" w:rsidRPr="00BF0B90">
        <w:rPr>
          <w:rFonts w:ascii="Times New Roman" w:hAnsi="Times New Roman" w:cs="Times New Roman"/>
          <w:b/>
          <w:bCs/>
          <w:color w:val="000000" w:themeColor="text1"/>
          <w:sz w:val="24"/>
          <w:szCs w:val="24"/>
        </w:rPr>
        <w:t>-</w:t>
      </w:r>
      <w:r w:rsidRPr="00BF0B90">
        <w:rPr>
          <w:rFonts w:ascii="Times New Roman" w:hAnsi="Times New Roman" w:cs="Times New Roman"/>
          <w:b/>
          <w:bCs/>
          <w:color w:val="000000" w:themeColor="text1"/>
          <w:sz w:val="24"/>
          <w:szCs w:val="24"/>
        </w:rPr>
        <w:t>As</w:t>
      </w:r>
      <w:r w:rsidR="00360F27" w:rsidRPr="00BF0B90">
        <w:rPr>
          <w:rFonts w:ascii="Times New Roman" w:hAnsi="Times New Roman" w:cs="Times New Roman"/>
          <w:b/>
          <w:bCs/>
          <w:color w:val="000000" w:themeColor="text1"/>
          <w:sz w:val="24"/>
          <w:szCs w:val="24"/>
        </w:rPr>
        <w:t>-</w:t>
      </w:r>
      <w:r w:rsidRPr="00BF0B90">
        <w:rPr>
          <w:rFonts w:ascii="Times New Roman" w:hAnsi="Times New Roman" w:cs="Times New Roman"/>
          <w:b/>
          <w:bCs/>
          <w:color w:val="000000" w:themeColor="text1"/>
          <w:sz w:val="24"/>
          <w:szCs w:val="24"/>
        </w:rPr>
        <w:t>You</w:t>
      </w:r>
      <w:r w:rsidR="00360F27" w:rsidRPr="00BF0B90">
        <w:rPr>
          <w:rFonts w:ascii="Times New Roman" w:hAnsi="Times New Roman" w:cs="Times New Roman"/>
          <w:b/>
          <w:bCs/>
          <w:color w:val="000000" w:themeColor="text1"/>
          <w:sz w:val="24"/>
          <w:szCs w:val="24"/>
        </w:rPr>
        <w:t>-</w:t>
      </w:r>
      <w:r w:rsidRPr="00BF0B90">
        <w:rPr>
          <w:rFonts w:ascii="Times New Roman" w:hAnsi="Times New Roman" w:cs="Times New Roman"/>
          <w:b/>
          <w:bCs/>
          <w:color w:val="000000" w:themeColor="text1"/>
          <w:sz w:val="24"/>
          <w:szCs w:val="24"/>
        </w:rPr>
        <w:t xml:space="preserve">GO Operation! </w:t>
      </w:r>
      <w:r w:rsidR="00360F27" w:rsidRPr="00BF0B90">
        <w:rPr>
          <w:rFonts w:ascii="Times New Roman" w:hAnsi="Times New Roman" w:cs="Times New Roman"/>
          <w:b/>
          <w:bCs/>
          <w:color w:val="000000" w:themeColor="text1"/>
          <w:sz w:val="24"/>
          <w:szCs w:val="24"/>
        </w:rPr>
        <w:t>Fine for Legos, But N</w:t>
      </w:r>
      <w:r w:rsidRPr="00BF0B90">
        <w:rPr>
          <w:rFonts w:ascii="Times New Roman" w:hAnsi="Times New Roman" w:cs="Times New Roman"/>
          <w:b/>
          <w:bCs/>
          <w:color w:val="000000" w:themeColor="text1"/>
          <w:sz w:val="24"/>
          <w:szCs w:val="24"/>
        </w:rPr>
        <w:t xml:space="preserve">ot a </w:t>
      </w:r>
      <w:r w:rsidR="003C51C1" w:rsidRPr="00BF0B90">
        <w:rPr>
          <w:rFonts w:ascii="Times New Roman" w:hAnsi="Times New Roman" w:cs="Times New Roman"/>
          <w:b/>
          <w:bCs/>
          <w:color w:val="000000" w:themeColor="text1"/>
          <w:sz w:val="24"/>
          <w:szCs w:val="24"/>
        </w:rPr>
        <w:t>G</w:t>
      </w:r>
      <w:r w:rsidRPr="00BF0B90">
        <w:rPr>
          <w:rFonts w:ascii="Times New Roman" w:hAnsi="Times New Roman" w:cs="Times New Roman"/>
          <w:b/>
          <w:bCs/>
          <w:color w:val="000000" w:themeColor="text1"/>
          <w:sz w:val="24"/>
          <w:szCs w:val="24"/>
        </w:rPr>
        <w:t xml:space="preserve">ood </w:t>
      </w:r>
      <w:r w:rsidR="003C51C1" w:rsidRPr="00BF0B90">
        <w:rPr>
          <w:rFonts w:ascii="Times New Roman" w:hAnsi="Times New Roman" w:cs="Times New Roman"/>
          <w:b/>
          <w:bCs/>
          <w:color w:val="000000" w:themeColor="text1"/>
          <w:sz w:val="24"/>
          <w:szCs w:val="24"/>
        </w:rPr>
        <w:t>P</w:t>
      </w:r>
      <w:r w:rsidRPr="00BF0B90">
        <w:rPr>
          <w:rFonts w:ascii="Times New Roman" w:hAnsi="Times New Roman" w:cs="Times New Roman"/>
          <w:b/>
          <w:bCs/>
          <w:color w:val="000000" w:themeColor="text1"/>
          <w:sz w:val="24"/>
          <w:szCs w:val="24"/>
        </w:rPr>
        <w:t xml:space="preserve">lan for our Gas Utility. </w:t>
      </w:r>
      <w:r w:rsidRPr="00BF0B90">
        <w:rPr>
          <w:rFonts w:ascii="Times New Roman" w:eastAsia="Times New Roman" w:hAnsi="Times New Roman" w:cs="Times New Roman"/>
          <w:color w:val="000000" w:themeColor="text1"/>
          <w:sz w:val="24"/>
          <w:szCs w:val="24"/>
          <w:lang w:val="en-US"/>
        </w:rPr>
        <w:t>BCP’s management has virtually none of the operational experience required to run a natural gas utility serving over 550,000 customers. Its newly formed subsidiary, Delta Utilities, is still integrating recently acquired gas utilities in Louisiana and Mississippi and remains “in the start-up phase”. And the customer feedback</w:t>
      </w:r>
      <w:r w:rsidR="00C2568C" w:rsidRPr="00BF0B90">
        <w:rPr>
          <w:rFonts w:ascii="Times New Roman" w:eastAsia="Times New Roman" w:hAnsi="Times New Roman" w:cs="Times New Roman"/>
          <w:color w:val="000000" w:themeColor="text1"/>
          <w:sz w:val="24"/>
          <w:szCs w:val="24"/>
          <w:lang w:val="en-US"/>
        </w:rPr>
        <w:t xml:space="preserve"> thus far</w:t>
      </w:r>
      <w:r w:rsidRPr="00BF0B90">
        <w:rPr>
          <w:rFonts w:ascii="Times New Roman" w:eastAsia="Times New Roman" w:hAnsi="Times New Roman" w:cs="Times New Roman"/>
          <w:color w:val="000000" w:themeColor="text1"/>
          <w:sz w:val="24"/>
          <w:szCs w:val="24"/>
          <w:lang w:val="en-US"/>
        </w:rPr>
        <w:t xml:space="preserve"> has been less than stellar! Customers have received two bills</w:t>
      </w:r>
      <w:r w:rsidR="000019D4" w:rsidRPr="00BF0B90">
        <w:rPr>
          <w:rFonts w:ascii="Times New Roman" w:eastAsia="Times New Roman" w:hAnsi="Times New Roman" w:cs="Times New Roman"/>
          <w:color w:val="000000" w:themeColor="text1"/>
          <w:sz w:val="24"/>
          <w:szCs w:val="24"/>
          <w:lang w:val="en-US"/>
        </w:rPr>
        <w:t>,</w:t>
      </w:r>
      <w:r w:rsidRPr="00BF0B90">
        <w:rPr>
          <w:rFonts w:ascii="Times New Roman" w:eastAsia="Times New Roman" w:hAnsi="Times New Roman" w:cs="Times New Roman"/>
          <w:color w:val="000000" w:themeColor="text1"/>
          <w:sz w:val="24"/>
          <w:szCs w:val="24"/>
          <w:lang w:val="en-US"/>
        </w:rPr>
        <w:t xml:space="preserve"> a week apart with different </w:t>
      </w:r>
      <w:r w:rsidR="003C51C1" w:rsidRPr="00BF0B90">
        <w:rPr>
          <w:rFonts w:ascii="Times New Roman" w:eastAsia="Times New Roman" w:hAnsi="Times New Roman" w:cs="Times New Roman"/>
          <w:color w:val="000000" w:themeColor="text1"/>
          <w:sz w:val="24"/>
          <w:szCs w:val="24"/>
          <w:lang w:val="en-US"/>
        </w:rPr>
        <w:t xml:space="preserve">required payment </w:t>
      </w:r>
      <w:r w:rsidRPr="00BF0B90">
        <w:rPr>
          <w:rFonts w:ascii="Times New Roman" w:eastAsia="Times New Roman" w:hAnsi="Times New Roman" w:cs="Times New Roman"/>
          <w:color w:val="000000" w:themeColor="text1"/>
          <w:sz w:val="24"/>
          <w:szCs w:val="24"/>
          <w:lang w:val="en-US"/>
        </w:rPr>
        <w:t>amounts; little to no flexible payment options and more.</w:t>
      </w:r>
      <w:r w:rsidR="009D63EB" w:rsidRPr="00BF0B90">
        <w:rPr>
          <w:rFonts w:ascii="Times New Roman" w:eastAsia="Times New Roman" w:hAnsi="Times New Roman" w:cs="Times New Roman"/>
          <w:color w:val="000000" w:themeColor="text1"/>
          <w:sz w:val="24"/>
          <w:szCs w:val="24"/>
          <w:lang w:val="en-US"/>
        </w:rPr>
        <w:t xml:space="preserve"> Ready to get on </w:t>
      </w:r>
      <w:r w:rsidR="0003427D" w:rsidRPr="00BF0B90">
        <w:rPr>
          <w:rFonts w:ascii="Times New Roman" w:eastAsia="Times New Roman" w:hAnsi="Times New Roman" w:cs="Times New Roman"/>
          <w:color w:val="000000" w:themeColor="text1"/>
          <w:sz w:val="24"/>
          <w:szCs w:val="24"/>
          <w:lang w:val="en-US"/>
        </w:rPr>
        <w:t xml:space="preserve">the phone and </w:t>
      </w:r>
      <w:r w:rsidR="009D63EB" w:rsidRPr="00BF0B90">
        <w:rPr>
          <w:rFonts w:ascii="Times New Roman" w:eastAsia="Times New Roman" w:hAnsi="Times New Roman" w:cs="Times New Roman"/>
          <w:color w:val="000000" w:themeColor="text1"/>
          <w:sz w:val="24"/>
          <w:szCs w:val="24"/>
          <w:lang w:val="en-US"/>
        </w:rPr>
        <w:t>hold?</w:t>
      </w:r>
    </w:p>
    <w:p w14:paraId="5EF26254" w14:textId="062030AA" w:rsidR="000019D4" w:rsidRPr="00BF0B90" w:rsidRDefault="00D8029D" w:rsidP="00345EBF">
      <w:pPr>
        <w:pStyle w:val="ListParagraph"/>
        <w:numPr>
          <w:ilvl w:val="0"/>
          <w:numId w:val="3"/>
        </w:numPr>
        <w:spacing w:line="240" w:lineRule="auto"/>
        <w:ind w:left="-270" w:firstLine="720"/>
        <w:rPr>
          <w:rFonts w:ascii="Times New Roman" w:eastAsia="Times New Roman" w:hAnsi="Times New Roman" w:cs="Times New Roman"/>
          <w:color w:val="000000" w:themeColor="text1"/>
          <w:sz w:val="24"/>
          <w:szCs w:val="24"/>
          <w:lang w:val="en-US"/>
        </w:rPr>
      </w:pPr>
      <w:r w:rsidRPr="00BF0B90">
        <w:rPr>
          <w:rFonts w:ascii="Times New Roman" w:eastAsia="Times New Roman" w:hAnsi="Times New Roman" w:cs="Times New Roman"/>
          <w:b/>
          <w:bCs/>
          <w:color w:val="000000" w:themeColor="text1"/>
          <w:sz w:val="24"/>
          <w:szCs w:val="24"/>
          <w:lang w:val="en-US"/>
        </w:rPr>
        <w:t>Why it matters:</w:t>
      </w:r>
      <w:r w:rsidRPr="00BF0B90">
        <w:rPr>
          <w:rFonts w:ascii="Times New Roman" w:eastAsia="Times New Roman" w:hAnsi="Times New Roman" w:cs="Times New Roman"/>
          <w:color w:val="000000" w:themeColor="text1"/>
          <w:sz w:val="24"/>
          <w:szCs w:val="24"/>
          <w:lang w:val="en-US"/>
        </w:rPr>
        <w:t xml:space="preserve"> Operational inexperience raises risks to service reliability, safety, and customer service. The PRC’s Six-Factor </w:t>
      </w:r>
      <w:r w:rsidR="00166DF8" w:rsidRPr="00BF0B90">
        <w:rPr>
          <w:rFonts w:ascii="Times New Roman" w:eastAsia="Times New Roman" w:hAnsi="Times New Roman" w:cs="Times New Roman"/>
          <w:color w:val="000000" w:themeColor="text1"/>
          <w:sz w:val="24"/>
          <w:szCs w:val="24"/>
          <w:lang w:val="en-US"/>
        </w:rPr>
        <w:t xml:space="preserve">Public Interest </w:t>
      </w:r>
      <w:r w:rsidRPr="00BF0B90">
        <w:rPr>
          <w:rFonts w:ascii="Times New Roman" w:eastAsia="Times New Roman" w:hAnsi="Times New Roman" w:cs="Times New Roman"/>
          <w:color w:val="000000" w:themeColor="text1"/>
          <w:sz w:val="24"/>
          <w:szCs w:val="24"/>
          <w:lang w:val="en-US"/>
        </w:rPr>
        <w:t>Test requires assurance that service quality won’t decline and that customers benefit from the transaction — standards BCP fails to meet.</w:t>
      </w:r>
    </w:p>
    <w:p w14:paraId="52CBEC24" w14:textId="043B01F4" w:rsidR="00D8029D" w:rsidRPr="00BF0B90" w:rsidRDefault="00360F27" w:rsidP="00345EBF">
      <w:pPr>
        <w:pStyle w:val="ListParagraph"/>
        <w:numPr>
          <w:ilvl w:val="0"/>
          <w:numId w:val="3"/>
        </w:numPr>
        <w:spacing w:line="240" w:lineRule="auto"/>
        <w:ind w:left="-270" w:firstLine="720"/>
        <w:rPr>
          <w:rFonts w:ascii="Times New Roman" w:eastAsia="Times New Roman" w:hAnsi="Times New Roman" w:cs="Times New Roman"/>
          <w:color w:val="000000" w:themeColor="text1"/>
          <w:sz w:val="24"/>
          <w:szCs w:val="24"/>
          <w:lang w:val="en-US"/>
        </w:rPr>
      </w:pPr>
      <w:r w:rsidRPr="00BF0B90">
        <w:rPr>
          <w:rFonts w:ascii="Times New Roman" w:eastAsia="Times New Roman" w:hAnsi="Times New Roman" w:cs="Times New Roman"/>
          <w:color w:val="000000" w:themeColor="text1"/>
          <w:sz w:val="24"/>
          <w:szCs w:val="24"/>
          <w:lang w:val="en-US"/>
        </w:rPr>
        <w:t>BCP owned Water Infrastructure is steeped in violations and th</w:t>
      </w:r>
      <w:r w:rsidR="0003427D" w:rsidRPr="00BF0B90">
        <w:rPr>
          <w:rFonts w:ascii="Times New Roman" w:eastAsia="Times New Roman" w:hAnsi="Times New Roman" w:cs="Times New Roman"/>
          <w:color w:val="000000" w:themeColor="text1"/>
          <w:sz w:val="24"/>
          <w:szCs w:val="24"/>
          <w:lang w:val="en-US"/>
        </w:rPr>
        <w:t>us</w:t>
      </w:r>
      <w:r w:rsidRPr="00BF0B90">
        <w:rPr>
          <w:rFonts w:ascii="Times New Roman" w:eastAsia="Times New Roman" w:hAnsi="Times New Roman" w:cs="Times New Roman"/>
          <w:color w:val="000000" w:themeColor="text1"/>
          <w:sz w:val="24"/>
          <w:szCs w:val="24"/>
          <w:lang w:val="en-US"/>
        </w:rPr>
        <w:t xml:space="preserve"> is a hea</w:t>
      </w:r>
      <w:r w:rsidR="000019D4" w:rsidRPr="00BF0B90">
        <w:rPr>
          <w:rFonts w:ascii="Times New Roman" w:eastAsia="Times New Roman" w:hAnsi="Times New Roman" w:cs="Times New Roman"/>
          <w:color w:val="000000" w:themeColor="text1"/>
          <w:sz w:val="24"/>
          <w:szCs w:val="24"/>
          <w:lang w:val="en-US"/>
        </w:rPr>
        <w:t>l</w:t>
      </w:r>
      <w:r w:rsidRPr="00BF0B90">
        <w:rPr>
          <w:rFonts w:ascii="Times New Roman" w:eastAsia="Times New Roman" w:hAnsi="Times New Roman" w:cs="Times New Roman"/>
          <w:color w:val="000000" w:themeColor="text1"/>
          <w:sz w:val="24"/>
          <w:szCs w:val="24"/>
          <w:lang w:val="en-US"/>
        </w:rPr>
        <w:t>th hazard.</w:t>
      </w:r>
      <w:r w:rsidR="007A1321" w:rsidRPr="00BF0B90">
        <w:rPr>
          <w:rFonts w:ascii="Times New Roman" w:eastAsia="Times New Roman" w:hAnsi="Times New Roman" w:cs="Times New Roman"/>
          <w:color w:val="000000" w:themeColor="text1"/>
          <w:sz w:val="24"/>
          <w:szCs w:val="24"/>
          <w:lang w:val="en-US"/>
        </w:rPr>
        <w:t xml:space="preserve"> We literally can’t afford feces in our water; or algae blooms; or other dangers.</w:t>
      </w:r>
    </w:p>
    <w:p w14:paraId="23E698D5" w14:textId="0A2E1FFA" w:rsidR="00C2568C" w:rsidRPr="00BF0B90" w:rsidRDefault="00000000" w:rsidP="00345EBF">
      <w:pPr>
        <w:pStyle w:val="ListParagraph"/>
        <w:numPr>
          <w:ilvl w:val="0"/>
          <w:numId w:val="3"/>
        </w:numPr>
        <w:spacing w:line="240" w:lineRule="auto"/>
        <w:ind w:left="-270" w:firstLine="720"/>
        <w:rPr>
          <w:rFonts w:ascii="Times New Roman" w:eastAsia="Times New Roman" w:hAnsi="Times New Roman" w:cs="Times New Roman"/>
          <w:color w:val="000000" w:themeColor="text1"/>
          <w:sz w:val="24"/>
          <w:szCs w:val="24"/>
          <w:lang w:val="en-US"/>
        </w:rPr>
      </w:pPr>
      <w:r w:rsidRPr="00BF0B90">
        <w:rPr>
          <w:rFonts w:ascii="Times New Roman" w:eastAsia="Times New Roman" w:hAnsi="Times New Roman" w:cs="Times New Roman"/>
          <w:b/>
          <w:color w:val="000000" w:themeColor="text1"/>
          <w:sz w:val="24"/>
          <w:szCs w:val="24"/>
        </w:rPr>
        <w:lastRenderedPageBreak/>
        <w:t xml:space="preserve">Lack of Transparency. As a private equity firm, BCP </w:t>
      </w:r>
      <w:r w:rsidR="00F043A4" w:rsidRPr="00BF0B90">
        <w:rPr>
          <w:rFonts w:ascii="Times New Roman" w:eastAsia="Times New Roman" w:hAnsi="Times New Roman" w:cs="Times New Roman"/>
          <w:b/>
          <w:color w:val="000000" w:themeColor="text1"/>
          <w:sz w:val="24"/>
          <w:szCs w:val="24"/>
        </w:rPr>
        <w:t>would not be</w:t>
      </w:r>
      <w:r w:rsidRPr="00BF0B90">
        <w:rPr>
          <w:rFonts w:ascii="Times New Roman" w:eastAsia="Times New Roman" w:hAnsi="Times New Roman" w:cs="Times New Roman"/>
          <w:b/>
          <w:color w:val="000000" w:themeColor="text1"/>
          <w:sz w:val="24"/>
          <w:szCs w:val="24"/>
        </w:rPr>
        <w:t xml:space="preserve"> required to report its financial status, operational details or business risks to the </w:t>
      </w:r>
      <w:r w:rsidR="00B5257C" w:rsidRPr="00BF0B90">
        <w:rPr>
          <w:rFonts w:ascii="Times New Roman" w:eastAsia="Times New Roman" w:hAnsi="Times New Roman" w:cs="Times New Roman"/>
          <w:b/>
          <w:color w:val="000000" w:themeColor="text1"/>
          <w:sz w:val="24"/>
          <w:szCs w:val="24"/>
        </w:rPr>
        <w:t xml:space="preserve">U.S. Securities and Exchange Commission </w:t>
      </w:r>
      <w:r w:rsidR="00B5257C" w:rsidRPr="00BF0B90">
        <w:rPr>
          <w:rFonts w:ascii="Times New Roman" w:eastAsia="Times New Roman" w:hAnsi="Times New Roman" w:cs="Times New Roman"/>
          <w:bCs/>
          <w:color w:val="000000" w:themeColor="text1"/>
          <w:sz w:val="24"/>
          <w:szCs w:val="24"/>
        </w:rPr>
        <w:t>((“</w:t>
      </w:r>
      <w:r w:rsidRPr="00BF0B90">
        <w:rPr>
          <w:rFonts w:ascii="Times New Roman" w:eastAsia="Times New Roman" w:hAnsi="Times New Roman" w:cs="Times New Roman"/>
          <w:bCs/>
          <w:color w:val="000000" w:themeColor="text1"/>
          <w:sz w:val="24"/>
          <w:szCs w:val="24"/>
        </w:rPr>
        <w:t>SEC</w:t>
      </w:r>
      <w:r w:rsidR="00B5257C" w:rsidRPr="00BF0B90">
        <w:rPr>
          <w:rFonts w:ascii="Times New Roman" w:eastAsia="Times New Roman" w:hAnsi="Times New Roman" w:cs="Times New Roman"/>
          <w:bCs/>
          <w:color w:val="000000" w:themeColor="text1"/>
          <w:sz w:val="24"/>
          <w:szCs w:val="24"/>
        </w:rPr>
        <w:t>”)</w:t>
      </w:r>
      <w:r w:rsidR="0003427D" w:rsidRPr="00BF0B90">
        <w:rPr>
          <w:rFonts w:ascii="Times New Roman" w:eastAsia="Times New Roman" w:hAnsi="Times New Roman" w:cs="Times New Roman"/>
          <w:bCs/>
          <w:color w:val="000000" w:themeColor="text1"/>
          <w:sz w:val="24"/>
          <w:szCs w:val="24"/>
        </w:rPr>
        <w:t>. The SEC,</w:t>
      </w:r>
      <w:r w:rsidR="00B5257C" w:rsidRPr="00BF0B90">
        <w:rPr>
          <w:rFonts w:ascii="Times New Roman" w:eastAsia="Times New Roman" w:hAnsi="Times New Roman" w:cs="Times New Roman"/>
          <w:b/>
          <w:color w:val="000000" w:themeColor="text1"/>
          <w:sz w:val="24"/>
          <w:szCs w:val="24"/>
        </w:rPr>
        <w:t xml:space="preserve"> </w:t>
      </w:r>
      <w:r w:rsidR="00B5257C" w:rsidRPr="00BF0B90">
        <w:rPr>
          <w:rFonts w:ascii="Times New Roman" w:eastAsia="Times New Roman" w:hAnsi="Times New Roman" w:cs="Times New Roman"/>
          <w:bCs/>
          <w:color w:val="000000" w:themeColor="text1"/>
          <w:sz w:val="24"/>
          <w:szCs w:val="24"/>
        </w:rPr>
        <w:t>founded</w:t>
      </w:r>
      <w:r w:rsidR="00B5257C" w:rsidRPr="00BF0B90">
        <w:rPr>
          <w:rFonts w:ascii="Times New Roman" w:eastAsia="Times New Roman" w:hAnsi="Times New Roman" w:cs="Times New Roman"/>
          <w:b/>
          <w:color w:val="000000" w:themeColor="text1"/>
          <w:sz w:val="24"/>
          <w:szCs w:val="24"/>
        </w:rPr>
        <w:t xml:space="preserve"> </w:t>
      </w:r>
      <w:r w:rsidR="00B5257C" w:rsidRPr="00BF0B90">
        <w:rPr>
          <w:rFonts w:ascii="Times New Roman" w:hAnsi="Times New Roman" w:cs="Times New Roman"/>
          <w:color w:val="000000" w:themeColor="text1"/>
          <w:sz w:val="24"/>
          <w:szCs w:val="24"/>
          <w:shd w:val="clear" w:color="auto" w:fill="FFFFFF"/>
        </w:rPr>
        <w:t xml:space="preserve">to help our country respond to the Great Depression, the agency that was established to </w:t>
      </w:r>
      <w:r w:rsidR="00B5257C" w:rsidRPr="00BF0B90">
        <w:rPr>
          <w:rStyle w:val="Emphasis"/>
          <w:rFonts w:ascii="Times New Roman" w:hAnsi="Times New Roman" w:cs="Times New Roman"/>
          <w:i w:val="0"/>
          <w:iCs w:val="0"/>
          <w:color w:val="000000" w:themeColor="text1"/>
          <w:sz w:val="24"/>
          <w:szCs w:val="24"/>
          <w:shd w:val="clear" w:color="auto" w:fill="FFFFFF"/>
        </w:rPr>
        <w:t xml:space="preserve">protect against </w:t>
      </w:r>
      <w:r w:rsidR="0003427D" w:rsidRPr="00BF0B90">
        <w:rPr>
          <w:rStyle w:val="Emphasis"/>
          <w:rFonts w:ascii="Times New Roman" w:hAnsi="Times New Roman" w:cs="Times New Roman"/>
          <w:i w:val="0"/>
          <w:iCs w:val="0"/>
          <w:color w:val="000000" w:themeColor="text1"/>
          <w:sz w:val="24"/>
          <w:szCs w:val="24"/>
          <w:shd w:val="clear" w:color="auto" w:fill="FFFFFF"/>
        </w:rPr>
        <w:t xml:space="preserve">corporate </w:t>
      </w:r>
      <w:r w:rsidR="00B5257C" w:rsidRPr="00BF0B90">
        <w:rPr>
          <w:rStyle w:val="Emphasis"/>
          <w:rFonts w:ascii="Times New Roman" w:hAnsi="Times New Roman" w:cs="Times New Roman"/>
          <w:i w:val="0"/>
          <w:iCs w:val="0"/>
          <w:color w:val="000000" w:themeColor="text1"/>
          <w:sz w:val="24"/>
          <w:szCs w:val="24"/>
          <w:shd w:val="clear" w:color="auto" w:fill="FFFFFF"/>
        </w:rPr>
        <w:t>misconduct</w:t>
      </w:r>
      <w:r w:rsidR="00B5257C" w:rsidRPr="00BF0B90">
        <w:rPr>
          <w:rFonts w:ascii="Times New Roman" w:hAnsi="Times New Roman" w:cs="Times New Roman"/>
          <w:color w:val="000000" w:themeColor="text1"/>
          <w:sz w:val="24"/>
          <w:szCs w:val="24"/>
          <w:shd w:val="clear" w:color="auto" w:fill="FFFFFF"/>
        </w:rPr>
        <w:t>, exacts criminal and civil penalties for lying)</w:t>
      </w:r>
      <w:r w:rsidRPr="00BF0B90">
        <w:rPr>
          <w:rFonts w:ascii="Times New Roman" w:eastAsia="Times New Roman" w:hAnsi="Times New Roman" w:cs="Times New Roman"/>
          <w:bCs/>
          <w:color w:val="000000" w:themeColor="text1"/>
          <w:sz w:val="24"/>
          <w:szCs w:val="24"/>
        </w:rPr>
        <w:t>.</w:t>
      </w:r>
      <w:r w:rsidRPr="00BF0B90">
        <w:rPr>
          <w:rFonts w:ascii="Times New Roman" w:eastAsia="Times New Roman" w:hAnsi="Times New Roman" w:cs="Times New Roman"/>
          <w:color w:val="000000" w:themeColor="text1"/>
          <w:sz w:val="24"/>
          <w:szCs w:val="24"/>
        </w:rPr>
        <w:t xml:space="preserve"> </w:t>
      </w:r>
      <w:r w:rsidR="0003427D" w:rsidRPr="00BF0B90">
        <w:rPr>
          <w:rFonts w:ascii="Times New Roman" w:eastAsia="Times New Roman" w:hAnsi="Times New Roman" w:cs="Times New Roman"/>
          <w:b/>
          <w:color w:val="000000" w:themeColor="text1"/>
          <w:sz w:val="24"/>
          <w:szCs w:val="24"/>
        </w:rPr>
        <w:t>Yet, p</w:t>
      </w:r>
      <w:r w:rsidRPr="00BF0B90">
        <w:rPr>
          <w:rFonts w:ascii="Times New Roman" w:eastAsia="Times New Roman" w:hAnsi="Times New Roman" w:cs="Times New Roman"/>
          <w:b/>
          <w:color w:val="000000" w:themeColor="text1"/>
          <w:sz w:val="24"/>
          <w:szCs w:val="24"/>
        </w:rPr>
        <w:t xml:space="preserve">rivate equity firms </w:t>
      </w:r>
      <w:r w:rsidR="0003427D" w:rsidRPr="00BF0B90">
        <w:rPr>
          <w:rFonts w:ascii="Times New Roman" w:eastAsia="Times New Roman" w:hAnsi="Times New Roman" w:cs="Times New Roman"/>
          <w:b/>
          <w:color w:val="000000" w:themeColor="text1"/>
          <w:sz w:val="24"/>
          <w:szCs w:val="24"/>
        </w:rPr>
        <w:t xml:space="preserve">evade the required transparency requirements and </w:t>
      </w:r>
      <w:r w:rsidRPr="00BF0B90">
        <w:rPr>
          <w:rFonts w:ascii="Times New Roman" w:eastAsia="Times New Roman" w:hAnsi="Times New Roman" w:cs="Times New Roman"/>
          <w:b/>
          <w:color w:val="000000" w:themeColor="text1"/>
          <w:sz w:val="24"/>
          <w:szCs w:val="24"/>
        </w:rPr>
        <w:t xml:space="preserve">operate in relative secrecy </w:t>
      </w:r>
      <w:r w:rsidR="0003427D" w:rsidRPr="00BF0B90">
        <w:rPr>
          <w:rFonts w:ascii="Times New Roman" w:eastAsia="Times New Roman" w:hAnsi="Times New Roman" w:cs="Times New Roman"/>
          <w:b/>
          <w:color w:val="000000" w:themeColor="text1"/>
          <w:sz w:val="24"/>
          <w:szCs w:val="24"/>
        </w:rPr>
        <w:t>because</w:t>
      </w:r>
      <w:r w:rsidRPr="00BF0B90">
        <w:rPr>
          <w:rFonts w:ascii="Times New Roman" w:eastAsia="Times New Roman" w:hAnsi="Times New Roman" w:cs="Times New Roman"/>
          <w:b/>
          <w:color w:val="000000" w:themeColor="text1"/>
          <w:sz w:val="24"/>
          <w:szCs w:val="24"/>
        </w:rPr>
        <w:t xml:space="preserve"> there are no public records against which regulators can confirm company statements. </w:t>
      </w:r>
      <w:r w:rsidR="007A1321" w:rsidRPr="00BF0B90">
        <w:rPr>
          <w:rFonts w:ascii="Times New Roman" w:eastAsia="Times New Roman" w:hAnsi="Times New Roman" w:cs="Times New Roman"/>
          <w:b/>
          <w:color w:val="000000" w:themeColor="text1"/>
          <w:sz w:val="24"/>
          <w:szCs w:val="24"/>
        </w:rPr>
        <w:t>BCP refuses to</w:t>
      </w:r>
      <w:r w:rsidRPr="00BF0B90">
        <w:rPr>
          <w:rFonts w:ascii="Times New Roman" w:eastAsia="Times New Roman" w:hAnsi="Times New Roman" w:cs="Times New Roman"/>
          <w:b/>
          <w:color w:val="000000" w:themeColor="text1"/>
          <w:sz w:val="24"/>
          <w:szCs w:val="24"/>
        </w:rPr>
        <w:t xml:space="preserve"> reveal who their investors are</w:t>
      </w:r>
      <w:r w:rsidR="007A1321" w:rsidRPr="00BF0B90">
        <w:rPr>
          <w:rFonts w:ascii="Times New Roman" w:eastAsia="Times New Roman" w:hAnsi="Times New Roman" w:cs="Times New Roman"/>
          <w:b/>
          <w:color w:val="000000" w:themeColor="text1"/>
          <w:sz w:val="24"/>
          <w:szCs w:val="24"/>
        </w:rPr>
        <w:t xml:space="preserve">; BCP </w:t>
      </w:r>
      <w:r w:rsidR="00F52B35" w:rsidRPr="00BF0B90">
        <w:rPr>
          <w:rFonts w:ascii="Times New Roman" w:eastAsia="Times New Roman" w:hAnsi="Times New Roman" w:cs="Times New Roman"/>
          <w:b/>
          <w:color w:val="000000" w:themeColor="text1"/>
          <w:sz w:val="24"/>
          <w:szCs w:val="24"/>
        </w:rPr>
        <w:t xml:space="preserve">also takes the position </w:t>
      </w:r>
      <w:r w:rsidR="007A1321" w:rsidRPr="00BF0B90">
        <w:rPr>
          <w:rFonts w:ascii="Times New Roman" w:eastAsia="Times New Roman" w:hAnsi="Times New Roman" w:cs="Times New Roman"/>
          <w:b/>
          <w:color w:val="000000" w:themeColor="text1"/>
          <w:sz w:val="24"/>
          <w:szCs w:val="24"/>
        </w:rPr>
        <w:t>that</w:t>
      </w:r>
      <w:r w:rsidR="00F52B35" w:rsidRPr="00BF0B90">
        <w:rPr>
          <w:rFonts w:ascii="Times New Roman" w:eastAsia="Times New Roman" w:hAnsi="Times New Roman" w:cs="Times New Roman"/>
          <w:b/>
          <w:color w:val="000000" w:themeColor="text1"/>
          <w:sz w:val="24"/>
          <w:szCs w:val="24"/>
        </w:rPr>
        <w:t xml:space="preserve"> </w:t>
      </w:r>
      <w:r w:rsidR="007A1321" w:rsidRPr="00BF0B90">
        <w:rPr>
          <w:rFonts w:ascii="Times New Roman" w:eastAsia="Times New Roman" w:hAnsi="Times New Roman" w:cs="Times New Roman"/>
          <w:b/>
          <w:color w:val="000000" w:themeColor="text1"/>
          <w:sz w:val="24"/>
          <w:szCs w:val="24"/>
        </w:rPr>
        <w:t xml:space="preserve">the public isn’t entitled to know about their companies’ </w:t>
      </w:r>
      <w:r w:rsidR="00F52B35" w:rsidRPr="00BF0B90">
        <w:rPr>
          <w:rFonts w:ascii="Times New Roman" w:eastAsia="Times New Roman" w:hAnsi="Times New Roman" w:cs="Times New Roman"/>
          <w:b/>
          <w:color w:val="000000" w:themeColor="text1"/>
          <w:sz w:val="24"/>
          <w:szCs w:val="24"/>
        </w:rPr>
        <w:t xml:space="preserve">violation/penalties/fines </w:t>
      </w:r>
      <w:r w:rsidR="007A1321" w:rsidRPr="00BF0B90">
        <w:rPr>
          <w:rFonts w:ascii="Times New Roman" w:eastAsia="Times New Roman" w:hAnsi="Times New Roman" w:cs="Times New Roman"/>
          <w:b/>
          <w:color w:val="000000" w:themeColor="text1"/>
          <w:sz w:val="24"/>
          <w:szCs w:val="24"/>
        </w:rPr>
        <w:t>ba</w:t>
      </w:r>
      <w:r w:rsidR="00F52B35" w:rsidRPr="00BF0B90">
        <w:rPr>
          <w:rFonts w:ascii="Times New Roman" w:eastAsia="Times New Roman" w:hAnsi="Times New Roman" w:cs="Times New Roman"/>
          <w:b/>
          <w:color w:val="000000" w:themeColor="text1"/>
          <w:sz w:val="24"/>
          <w:szCs w:val="24"/>
        </w:rPr>
        <w:t>c</w:t>
      </w:r>
      <w:r w:rsidR="007A1321" w:rsidRPr="00BF0B90">
        <w:rPr>
          <w:rFonts w:ascii="Times New Roman" w:eastAsia="Times New Roman" w:hAnsi="Times New Roman" w:cs="Times New Roman"/>
          <w:b/>
          <w:color w:val="000000" w:themeColor="text1"/>
          <w:sz w:val="24"/>
          <w:szCs w:val="24"/>
        </w:rPr>
        <w:t>kground</w:t>
      </w:r>
      <w:r w:rsidRPr="00BF0B90">
        <w:rPr>
          <w:rFonts w:ascii="Times New Roman" w:eastAsia="Times New Roman" w:hAnsi="Times New Roman" w:cs="Times New Roman"/>
          <w:b/>
          <w:color w:val="000000" w:themeColor="text1"/>
          <w:sz w:val="24"/>
          <w:szCs w:val="24"/>
        </w:rPr>
        <w:t>.</w:t>
      </w:r>
      <w:r w:rsidRPr="00BF0B90">
        <w:rPr>
          <w:rFonts w:ascii="Times New Roman" w:eastAsia="Times New Roman" w:hAnsi="Times New Roman" w:cs="Times New Roman"/>
          <w:color w:val="000000" w:themeColor="text1"/>
          <w:sz w:val="24"/>
          <w:szCs w:val="24"/>
        </w:rPr>
        <w:t xml:space="preserve"> The legal games </w:t>
      </w:r>
      <w:r w:rsidR="00C2568C" w:rsidRPr="00BF0B90">
        <w:rPr>
          <w:rFonts w:ascii="Times New Roman" w:eastAsia="Times New Roman" w:hAnsi="Times New Roman" w:cs="Times New Roman"/>
          <w:color w:val="000000" w:themeColor="text1"/>
          <w:sz w:val="24"/>
          <w:szCs w:val="24"/>
        </w:rPr>
        <w:t>BCP</w:t>
      </w:r>
      <w:r w:rsidRPr="00BF0B90">
        <w:rPr>
          <w:rFonts w:ascii="Times New Roman" w:eastAsia="Times New Roman" w:hAnsi="Times New Roman" w:cs="Times New Roman"/>
          <w:color w:val="000000" w:themeColor="text1"/>
          <w:sz w:val="24"/>
          <w:szCs w:val="24"/>
        </w:rPr>
        <w:t xml:space="preserve"> ha</w:t>
      </w:r>
      <w:r w:rsidR="00C2568C" w:rsidRPr="00BF0B90">
        <w:rPr>
          <w:rFonts w:ascii="Times New Roman" w:eastAsia="Times New Roman" w:hAnsi="Times New Roman" w:cs="Times New Roman"/>
          <w:color w:val="000000" w:themeColor="text1"/>
          <w:sz w:val="24"/>
          <w:szCs w:val="24"/>
        </w:rPr>
        <w:t>s</w:t>
      </w:r>
      <w:r w:rsidRPr="00BF0B90">
        <w:rPr>
          <w:rFonts w:ascii="Times New Roman" w:eastAsia="Times New Roman" w:hAnsi="Times New Roman" w:cs="Times New Roman"/>
          <w:color w:val="000000" w:themeColor="text1"/>
          <w:sz w:val="24"/>
          <w:szCs w:val="24"/>
        </w:rPr>
        <w:t xml:space="preserve"> played in this case do not bode well. Already Joint Applicants have shown a penchant for over-designating material as “confidential” and claiming material as “trade secrets” when they are clearly not. This lack of transparency and accountability is an expected outcome of private equity ownership.</w:t>
      </w:r>
    </w:p>
    <w:p w14:paraId="0069834F" w14:textId="77777777" w:rsidR="00C2568C" w:rsidRPr="00BF0B90" w:rsidRDefault="00C2568C" w:rsidP="00345EBF">
      <w:pPr>
        <w:ind w:left="-270"/>
        <w:rPr>
          <w:rFonts w:ascii="Times New Roman" w:eastAsia="Times New Roman" w:hAnsi="Times New Roman" w:cs="Times New Roman"/>
          <w:color w:val="000000" w:themeColor="text1"/>
          <w:sz w:val="24"/>
          <w:szCs w:val="24"/>
        </w:rPr>
      </w:pPr>
    </w:p>
    <w:p w14:paraId="0000000F" w14:textId="2D90E813" w:rsidR="00E83524" w:rsidRPr="00BF0B90" w:rsidRDefault="00C2568C" w:rsidP="00345EBF">
      <w:pPr>
        <w:ind w:left="-270"/>
        <w:rPr>
          <w:rFonts w:ascii="Times New Roman" w:eastAsia="Times New Roman" w:hAnsi="Times New Roman" w:cs="Times New Roman"/>
          <w:b/>
          <w:bCs/>
          <w:color w:val="000000" w:themeColor="text1"/>
          <w:sz w:val="24"/>
          <w:szCs w:val="24"/>
          <w:u w:val="single"/>
          <w:lang w:val="en-US"/>
        </w:rPr>
      </w:pPr>
      <w:r w:rsidRPr="00BF0B90">
        <w:rPr>
          <w:rFonts w:ascii="Times New Roman" w:eastAsia="Times New Roman" w:hAnsi="Times New Roman" w:cs="Times New Roman"/>
          <w:b/>
          <w:bCs/>
          <w:color w:val="000000" w:themeColor="text1"/>
          <w:sz w:val="24"/>
          <w:szCs w:val="24"/>
          <w:u w:val="single"/>
        </w:rPr>
        <w:t>What else alarms us?</w:t>
      </w:r>
    </w:p>
    <w:p w14:paraId="20750922" w14:textId="5A44D8B0" w:rsidR="00B14CE3" w:rsidRPr="00BF0B90" w:rsidRDefault="00B14CE3" w:rsidP="00345EBF">
      <w:pPr>
        <w:pStyle w:val="Heading3"/>
        <w:numPr>
          <w:ilvl w:val="0"/>
          <w:numId w:val="3"/>
        </w:numPr>
        <w:spacing w:before="0"/>
        <w:ind w:left="-270" w:firstLine="720"/>
        <w:rPr>
          <w:rFonts w:ascii="Times New Roman" w:hAnsi="Times New Roman" w:cs="Times New Roman"/>
          <w:color w:val="000000" w:themeColor="text1"/>
          <w:sz w:val="24"/>
          <w:szCs w:val="24"/>
        </w:rPr>
      </w:pPr>
      <w:r w:rsidRPr="00BF0B90">
        <w:rPr>
          <w:rStyle w:val="Strong"/>
          <w:rFonts w:ascii="Times New Roman" w:hAnsi="Times New Roman" w:cs="Times New Roman"/>
          <w:color w:val="000000" w:themeColor="text1"/>
          <w:sz w:val="24"/>
          <w:szCs w:val="24"/>
        </w:rPr>
        <w:t xml:space="preserve">No Proven or Quantified Customer Benefits </w:t>
      </w:r>
      <w:r w:rsidRPr="00BF0B90">
        <w:rPr>
          <w:rFonts w:ascii="Times New Roman" w:hAnsi="Times New Roman" w:cs="Times New Roman"/>
          <w:color w:val="000000" w:themeColor="text1"/>
          <w:sz w:val="24"/>
          <w:szCs w:val="24"/>
        </w:rPr>
        <w:t xml:space="preserve">Unlike prior acquisitions by TECO and Emera, which offered </w:t>
      </w:r>
      <w:r w:rsidRPr="00BF0B90">
        <w:rPr>
          <w:rStyle w:val="Strong"/>
          <w:rFonts w:ascii="Times New Roman" w:hAnsi="Times New Roman" w:cs="Times New Roman"/>
          <w:b w:val="0"/>
          <w:bCs w:val="0"/>
          <w:color w:val="000000" w:themeColor="text1"/>
          <w:sz w:val="24"/>
          <w:szCs w:val="24"/>
        </w:rPr>
        <w:t>millions in guaranteed synergy savings</w:t>
      </w:r>
      <w:r w:rsidRPr="00BF0B90">
        <w:rPr>
          <w:rFonts w:ascii="Times New Roman" w:hAnsi="Times New Roman" w:cs="Times New Roman"/>
          <w:color w:val="000000" w:themeColor="text1"/>
          <w:sz w:val="24"/>
          <w:szCs w:val="24"/>
        </w:rPr>
        <w:t xml:space="preserve">, BCP’s only claimed benefit is an unverified </w:t>
      </w:r>
      <w:r w:rsidRPr="00BF0B90">
        <w:rPr>
          <w:rStyle w:val="Strong"/>
          <w:rFonts w:ascii="Times New Roman" w:hAnsi="Times New Roman" w:cs="Times New Roman"/>
          <w:b w:val="0"/>
          <w:bCs w:val="0"/>
          <w:color w:val="000000" w:themeColor="text1"/>
          <w:sz w:val="24"/>
          <w:szCs w:val="24"/>
        </w:rPr>
        <w:t>computer system transition</w:t>
      </w:r>
      <w:r w:rsidRPr="00BF0B90">
        <w:rPr>
          <w:rFonts w:ascii="Times New Roman" w:hAnsi="Times New Roman" w:cs="Times New Roman"/>
          <w:color w:val="000000" w:themeColor="text1"/>
          <w:sz w:val="24"/>
          <w:szCs w:val="24"/>
        </w:rPr>
        <w:t xml:space="preserve"> projected to save $1.2 million annually while costing $32–56 million up front.</w:t>
      </w:r>
      <w:r w:rsidR="000019D4" w:rsidRPr="00BF0B90">
        <w:rPr>
          <w:rFonts w:ascii="Times New Roman" w:hAnsi="Times New Roman" w:cs="Times New Roman"/>
          <w:color w:val="000000" w:themeColor="text1"/>
          <w:sz w:val="24"/>
          <w:szCs w:val="24"/>
        </w:rPr>
        <w:t xml:space="preserve"> </w:t>
      </w:r>
      <w:r w:rsidRPr="00BF0B90">
        <w:rPr>
          <w:rFonts w:ascii="Times New Roman" w:hAnsi="Times New Roman" w:cs="Times New Roman"/>
          <w:color w:val="000000" w:themeColor="text1"/>
          <w:sz w:val="24"/>
          <w:szCs w:val="24"/>
        </w:rPr>
        <w:t xml:space="preserve">The alleged savings are speculative, </w:t>
      </w:r>
      <w:r w:rsidR="0003427D" w:rsidRPr="00BF0B90">
        <w:rPr>
          <w:rFonts w:ascii="Times New Roman" w:hAnsi="Times New Roman" w:cs="Times New Roman"/>
          <w:color w:val="000000" w:themeColor="text1"/>
          <w:sz w:val="24"/>
          <w:szCs w:val="24"/>
        </w:rPr>
        <w:t xml:space="preserve">at best, </w:t>
      </w:r>
      <w:r w:rsidRPr="00BF0B90">
        <w:rPr>
          <w:rFonts w:ascii="Times New Roman" w:hAnsi="Times New Roman" w:cs="Times New Roman"/>
          <w:color w:val="000000" w:themeColor="text1"/>
          <w:sz w:val="24"/>
          <w:szCs w:val="24"/>
        </w:rPr>
        <w:t xml:space="preserve">while customers would shoulder the capital costs through a regulatory asset. This fails </w:t>
      </w:r>
      <w:r w:rsidR="00F142C7" w:rsidRPr="00BF0B90">
        <w:rPr>
          <w:rFonts w:ascii="Times New Roman" w:hAnsi="Times New Roman" w:cs="Times New Roman"/>
          <w:color w:val="000000" w:themeColor="text1"/>
          <w:sz w:val="24"/>
          <w:szCs w:val="24"/>
        </w:rPr>
        <w:t xml:space="preserve">the </w:t>
      </w:r>
      <w:r w:rsidRPr="00BF0B90">
        <w:rPr>
          <w:rFonts w:ascii="Times New Roman" w:hAnsi="Times New Roman" w:cs="Times New Roman"/>
          <w:color w:val="000000" w:themeColor="text1"/>
          <w:sz w:val="24"/>
          <w:szCs w:val="24"/>
        </w:rPr>
        <w:t>customer benefit</w:t>
      </w:r>
      <w:r w:rsidR="00F142C7" w:rsidRPr="00BF0B90">
        <w:rPr>
          <w:rFonts w:ascii="Times New Roman" w:hAnsi="Times New Roman" w:cs="Times New Roman"/>
          <w:color w:val="000000" w:themeColor="text1"/>
          <w:sz w:val="24"/>
          <w:szCs w:val="24"/>
        </w:rPr>
        <w:t xml:space="preserve"> test.</w:t>
      </w:r>
    </w:p>
    <w:p w14:paraId="35F40EEC" w14:textId="334197BE" w:rsidR="00F142C7" w:rsidRPr="00BF0B90" w:rsidRDefault="00000000" w:rsidP="00345EBF">
      <w:pPr>
        <w:pStyle w:val="ListParagraph"/>
        <w:numPr>
          <w:ilvl w:val="0"/>
          <w:numId w:val="3"/>
        </w:numPr>
        <w:shd w:val="clear" w:color="auto" w:fill="FFFFFF"/>
        <w:spacing w:line="240" w:lineRule="auto"/>
        <w:ind w:left="-270" w:firstLine="720"/>
        <w:rPr>
          <w:rFonts w:ascii="Times New Roman" w:hAnsi="Times New Roman" w:cs="Times New Roman"/>
          <w:color w:val="000000" w:themeColor="text1"/>
          <w:sz w:val="24"/>
          <w:szCs w:val="24"/>
        </w:rPr>
      </w:pPr>
      <w:r w:rsidRPr="00BF0B90">
        <w:rPr>
          <w:rFonts w:ascii="Times New Roman" w:eastAsia="Times New Roman" w:hAnsi="Times New Roman" w:cs="Times New Roman"/>
          <w:b/>
          <w:color w:val="000000" w:themeColor="text1"/>
          <w:sz w:val="24"/>
          <w:szCs w:val="24"/>
        </w:rPr>
        <w:t>A History of Violations.</w:t>
      </w:r>
      <w:r w:rsidRPr="00BF0B90">
        <w:rPr>
          <w:rFonts w:ascii="Times New Roman" w:eastAsia="Times New Roman" w:hAnsi="Times New Roman" w:cs="Times New Roman"/>
          <w:color w:val="000000" w:themeColor="text1"/>
          <w:sz w:val="24"/>
          <w:szCs w:val="24"/>
        </w:rPr>
        <w:t xml:space="preserve"> Testimony revealed that Emera did not bother to inquire about these </w:t>
      </w:r>
      <w:r w:rsidR="0003427D" w:rsidRPr="00BF0B90">
        <w:rPr>
          <w:rFonts w:ascii="Times New Roman" w:eastAsia="Times New Roman" w:hAnsi="Times New Roman" w:cs="Times New Roman"/>
          <w:color w:val="000000" w:themeColor="text1"/>
          <w:sz w:val="24"/>
          <w:szCs w:val="24"/>
        </w:rPr>
        <w:t>fines/penalties</w:t>
      </w:r>
      <w:r w:rsidRPr="00BF0B90">
        <w:rPr>
          <w:rFonts w:ascii="Times New Roman" w:eastAsia="Times New Roman" w:hAnsi="Times New Roman" w:cs="Times New Roman"/>
          <w:color w:val="000000" w:themeColor="text1"/>
          <w:sz w:val="24"/>
          <w:szCs w:val="24"/>
        </w:rPr>
        <w:t xml:space="preserve"> when it accepted BCP’s buyout offer, and neither did the company disclose these violations as part of the application. Meaning that neither Emera, the parent company for NMGC, failed to properly vet the qualifications of the new buyer, BCP, </w:t>
      </w:r>
      <w:r w:rsidRPr="00BF0B90">
        <w:rPr>
          <w:rFonts w:ascii="Times New Roman" w:eastAsia="Times New Roman" w:hAnsi="Times New Roman" w:cs="Times New Roman"/>
          <w:i/>
          <w:color w:val="000000" w:themeColor="text1"/>
          <w:sz w:val="24"/>
          <w:szCs w:val="24"/>
        </w:rPr>
        <w:t>before</w:t>
      </w:r>
      <w:r w:rsidRPr="00BF0B90">
        <w:rPr>
          <w:rFonts w:ascii="Times New Roman" w:eastAsia="Times New Roman" w:hAnsi="Times New Roman" w:cs="Times New Roman"/>
          <w:color w:val="000000" w:themeColor="text1"/>
          <w:sz w:val="24"/>
          <w:szCs w:val="24"/>
        </w:rPr>
        <w:t xml:space="preserve"> engaging in negotiations for the acquisition. This is blatantly contrary to the public interest.</w:t>
      </w:r>
    </w:p>
    <w:p w14:paraId="7F9B2201" w14:textId="63E21FFE" w:rsidR="00F142C7" w:rsidRPr="00BF0B90" w:rsidRDefault="00F142C7" w:rsidP="00345EBF">
      <w:pPr>
        <w:pStyle w:val="ListParagraph"/>
        <w:numPr>
          <w:ilvl w:val="0"/>
          <w:numId w:val="3"/>
        </w:numPr>
        <w:shd w:val="clear" w:color="auto" w:fill="FFFFFF"/>
        <w:spacing w:line="240" w:lineRule="auto"/>
        <w:ind w:left="-270" w:firstLine="720"/>
        <w:rPr>
          <w:rStyle w:val="relative"/>
          <w:rFonts w:ascii="Times New Roman" w:hAnsi="Times New Roman" w:cs="Times New Roman"/>
          <w:color w:val="000000" w:themeColor="text1"/>
          <w:sz w:val="24"/>
          <w:szCs w:val="24"/>
        </w:rPr>
      </w:pPr>
      <w:r w:rsidRPr="00BF0B90">
        <w:rPr>
          <w:rStyle w:val="Strong"/>
          <w:rFonts w:ascii="Times New Roman" w:hAnsi="Times New Roman" w:cs="Times New Roman"/>
          <w:color w:val="000000" w:themeColor="text1"/>
          <w:sz w:val="24"/>
          <w:szCs w:val="24"/>
        </w:rPr>
        <w:t xml:space="preserve">BCP’s Financial Scale Is a Fraction of Emera’s. </w:t>
      </w:r>
      <w:r w:rsidRPr="00BF0B90">
        <w:rPr>
          <w:rFonts w:ascii="Times New Roman" w:hAnsi="Times New Roman" w:cs="Times New Roman"/>
          <w:color w:val="000000" w:themeColor="text1"/>
          <w:sz w:val="24"/>
          <w:szCs w:val="24"/>
        </w:rPr>
        <w:t xml:space="preserve">BCP’s infrastructure funds hold roughly </w:t>
      </w:r>
      <w:r w:rsidRPr="00BF0B90">
        <w:rPr>
          <w:rStyle w:val="Strong"/>
          <w:rFonts w:ascii="Times New Roman" w:hAnsi="Times New Roman" w:cs="Times New Roman"/>
          <w:color w:val="000000" w:themeColor="text1"/>
          <w:sz w:val="24"/>
          <w:szCs w:val="24"/>
        </w:rPr>
        <w:t>$455 million in assets</w:t>
      </w:r>
      <w:r w:rsidRPr="00BF0B90">
        <w:rPr>
          <w:rFonts w:ascii="Times New Roman" w:hAnsi="Times New Roman" w:cs="Times New Roman"/>
          <w:color w:val="000000" w:themeColor="text1"/>
          <w:sz w:val="24"/>
          <w:szCs w:val="24"/>
        </w:rPr>
        <w:t xml:space="preserve"> with a </w:t>
      </w:r>
      <w:r w:rsidRPr="00BF0B90">
        <w:rPr>
          <w:rFonts w:ascii="Times New Roman" w:hAnsi="Times New Roman" w:cs="Times New Roman"/>
          <w:i/>
          <w:color w:val="000000" w:themeColor="text1"/>
          <w:sz w:val="24"/>
          <w:szCs w:val="24"/>
        </w:rPr>
        <w:t>goal</w:t>
      </w:r>
      <w:r w:rsidRPr="00BF0B90">
        <w:rPr>
          <w:rFonts w:ascii="Times New Roman" w:hAnsi="Times New Roman" w:cs="Times New Roman"/>
          <w:color w:val="000000" w:themeColor="text1"/>
          <w:sz w:val="24"/>
          <w:szCs w:val="24"/>
        </w:rPr>
        <w:t xml:space="preserve"> of $2 billion by 2026 — less than </w:t>
      </w:r>
      <w:r w:rsidRPr="00BF0B90">
        <w:rPr>
          <w:rStyle w:val="Strong"/>
          <w:rFonts w:ascii="Times New Roman" w:hAnsi="Times New Roman" w:cs="Times New Roman"/>
          <w:color w:val="000000" w:themeColor="text1"/>
          <w:sz w:val="24"/>
          <w:szCs w:val="24"/>
        </w:rPr>
        <w:t>5 percent</w:t>
      </w:r>
      <w:r w:rsidRPr="00BF0B90">
        <w:rPr>
          <w:rFonts w:ascii="Times New Roman" w:hAnsi="Times New Roman" w:cs="Times New Roman"/>
          <w:color w:val="000000" w:themeColor="text1"/>
          <w:sz w:val="24"/>
          <w:szCs w:val="24"/>
        </w:rPr>
        <w:t xml:space="preserve"> of current owner Emera’s </w:t>
      </w:r>
      <w:r w:rsidRPr="00BF0B90">
        <w:rPr>
          <w:rStyle w:val="Strong"/>
          <w:rFonts w:ascii="Times New Roman" w:hAnsi="Times New Roman" w:cs="Times New Roman"/>
          <w:color w:val="000000" w:themeColor="text1"/>
          <w:sz w:val="24"/>
          <w:szCs w:val="24"/>
        </w:rPr>
        <w:t>$43 billion</w:t>
      </w:r>
      <w:r w:rsidRPr="00BF0B90">
        <w:rPr>
          <w:rFonts w:ascii="Times New Roman" w:hAnsi="Times New Roman" w:cs="Times New Roman"/>
          <w:color w:val="000000" w:themeColor="text1"/>
          <w:sz w:val="24"/>
          <w:szCs w:val="24"/>
        </w:rPr>
        <w:t xml:space="preserve"> balance sheet.</w:t>
      </w:r>
    </w:p>
    <w:p w14:paraId="76C57301" w14:textId="77777777" w:rsidR="00310384" w:rsidRPr="00BF0B90" w:rsidRDefault="00310384" w:rsidP="00345EBF">
      <w:pPr>
        <w:ind w:left="-270"/>
        <w:rPr>
          <w:rStyle w:val="Strong"/>
          <w:rFonts w:ascii="Times New Roman" w:hAnsi="Times New Roman" w:cs="Times New Roman"/>
          <w:color w:val="000000" w:themeColor="text1"/>
          <w:sz w:val="24"/>
          <w:szCs w:val="24"/>
        </w:rPr>
      </w:pPr>
    </w:p>
    <w:p w14:paraId="31146A7A" w14:textId="77777777" w:rsidR="00345EBF" w:rsidRPr="00BF0B90" w:rsidRDefault="00345EBF" w:rsidP="00345EBF">
      <w:pPr>
        <w:ind w:left="-270"/>
        <w:rPr>
          <w:rStyle w:val="Strong"/>
          <w:rFonts w:ascii="Times New Roman" w:hAnsi="Times New Roman" w:cs="Times New Roman"/>
          <w:color w:val="000000" w:themeColor="text1"/>
          <w:sz w:val="24"/>
          <w:szCs w:val="24"/>
        </w:rPr>
      </w:pPr>
      <w:r w:rsidRPr="00BF0B90">
        <w:rPr>
          <w:rStyle w:val="Strong"/>
          <w:rFonts w:ascii="Times New Roman" w:hAnsi="Times New Roman" w:cs="Times New Roman"/>
          <w:color w:val="000000" w:themeColor="text1"/>
          <w:sz w:val="24"/>
          <w:szCs w:val="24"/>
        </w:rPr>
        <w:t xml:space="preserve">Why would the public interest be served by a lesser-experienced owner? </w:t>
      </w:r>
    </w:p>
    <w:p w14:paraId="28B03173" w14:textId="77777777" w:rsidR="00310384" w:rsidRPr="00BF0B90" w:rsidRDefault="00F142C7" w:rsidP="00345EBF">
      <w:pPr>
        <w:ind w:left="-270"/>
        <w:rPr>
          <w:rStyle w:val="Strong"/>
          <w:rFonts w:ascii="Times New Roman" w:hAnsi="Times New Roman" w:cs="Times New Roman"/>
          <w:color w:val="000000" w:themeColor="text1"/>
          <w:sz w:val="24"/>
          <w:szCs w:val="24"/>
        </w:rPr>
      </w:pPr>
      <w:r w:rsidRPr="00BF0B90">
        <w:rPr>
          <w:rStyle w:val="Strong"/>
          <w:rFonts w:ascii="Times New Roman" w:hAnsi="Times New Roman" w:cs="Times New Roman"/>
          <w:color w:val="000000" w:themeColor="text1"/>
          <w:sz w:val="24"/>
          <w:szCs w:val="24"/>
        </w:rPr>
        <w:t xml:space="preserve">Why would the public interest be served by a lesser-financially qualified owner? </w:t>
      </w:r>
    </w:p>
    <w:p w14:paraId="7A8D7495" w14:textId="77777777" w:rsidR="00310384" w:rsidRPr="00BF0B90" w:rsidRDefault="00F142C7" w:rsidP="00345EBF">
      <w:pPr>
        <w:ind w:left="-270"/>
        <w:rPr>
          <w:rFonts w:ascii="Times New Roman" w:hAnsi="Times New Roman" w:cs="Times New Roman"/>
          <w:color w:val="000000" w:themeColor="text1"/>
          <w:sz w:val="24"/>
          <w:szCs w:val="24"/>
        </w:rPr>
      </w:pPr>
      <w:r w:rsidRPr="00BF0B90">
        <w:rPr>
          <w:rStyle w:val="Strong"/>
          <w:rFonts w:ascii="Times New Roman" w:hAnsi="Times New Roman" w:cs="Times New Roman"/>
          <w:color w:val="000000" w:themeColor="text1"/>
          <w:sz w:val="24"/>
          <w:szCs w:val="24"/>
        </w:rPr>
        <w:t>Why would the public interest be served by a private equity owner that has no concern for the wherewithal of New Mexicans?</w:t>
      </w:r>
      <w:r w:rsidRPr="00BF0B90">
        <w:rPr>
          <w:rFonts w:ascii="Times New Roman" w:hAnsi="Times New Roman" w:cs="Times New Roman"/>
          <w:color w:val="000000" w:themeColor="text1"/>
          <w:sz w:val="24"/>
          <w:szCs w:val="24"/>
        </w:rPr>
        <w:t xml:space="preserve"> </w:t>
      </w:r>
    </w:p>
    <w:p w14:paraId="44393BC4" w14:textId="77777777" w:rsidR="00345EBF" w:rsidRPr="00BF0B90" w:rsidRDefault="00345EBF" w:rsidP="00345EBF">
      <w:pPr>
        <w:ind w:left="-270"/>
        <w:rPr>
          <w:rFonts w:ascii="Times New Roman" w:hAnsi="Times New Roman" w:cs="Times New Roman"/>
          <w:color w:val="000000" w:themeColor="text1"/>
          <w:sz w:val="16"/>
          <w:szCs w:val="16"/>
        </w:rPr>
      </w:pPr>
    </w:p>
    <w:p w14:paraId="167D998B" w14:textId="0B282EFC" w:rsidR="00310384" w:rsidRPr="00BF0B90" w:rsidRDefault="00310384" w:rsidP="00345EBF">
      <w:pPr>
        <w:ind w:left="-270"/>
        <w:rPr>
          <w:rFonts w:ascii="Times New Roman" w:hAnsi="Times New Roman" w:cs="Times New Roman"/>
          <w:color w:val="000000" w:themeColor="text1"/>
          <w:sz w:val="24"/>
          <w:szCs w:val="24"/>
        </w:rPr>
      </w:pPr>
      <w:r w:rsidRPr="00BF0B90">
        <w:rPr>
          <w:rFonts w:ascii="Times New Roman" w:hAnsi="Times New Roman" w:cs="Times New Roman"/>
          <w:color w:val="000000" w:themeColor="text1"/>
          <w:sz w:val="24"/>
          <w:szCs w:val="24"/>
        </w:rPr>
        <w:t>It wouldn’t. The PRC should reject the BCP acquisition based on the evidence.</w:t>
      </w:r>
    </w:p>
    <w:p w14:paraId="36A0A719" w14:textId="77777777" w:rsidR="00310384" w:rsidRPr="00BF0B90" w:rsidRDefault="00310384" w:rsidP="00345EBF">
      <w:pPr>
        <w:ind w:left="-270"/>
        <w:rPr>
          <w:rFonts w:ascii="Times New Roman" w:hAnsi="Times New Roman" w:cs="Times New Roman"/>
          <w:color w:val="000000" w:themeColor="text1"/>
          <w:sz w:val="16"/>
          <w:szCs w:val="16"/>
        </w:rPr>
      </w:pPr>
    </w:p>
    <w:p w14:paraId="7745F576" w14:textId="339E3AE7" w:rsidR="00F142C7" w:rsidRPr="00BF0B90" w:rsidRDefault="00F142C7" w:rsidP="00345EBF">
      <w:pPr>
        <w:ind w:left="-270"/>
        <w:rPr>
          <w:rFonts w:ascii="Times New Roman" w:hAnsi="Times New Roman" w:cs="Times New Roman"/>
          <w:color w:val="000000" w:themeColor="text1"/>
          <w:sz w:val="24"/>
          <w:szCs w:val="24"/>
        </w:rPr>
      </w:pPr>
      <w:r w:rsidRPr="00BF0B90">
        <w:rPr>
          <w:rFonts w:ascii="Times New Roman" w:hAnsi="Times New Roman" w:cs="Times New Roman"/>
          <w:color w:val="000000" w:themeColor="text1"/>
          <w:sz w:val="24"/>
          <w:szCs w:val="24"/>
        </w:rPr>
        <w:t xml:space="preserve">A smaller, highly leveraged parent limits NMGC’s access to affordable capital, reducing its resilience to economic shocks. A Louisiana company that has no particular concern for New Mexicans and has not demonstrated any </w:t>
      </w:r>
      <w:r w:rsidR="00BB47F7" w:rsidRPr="00BF0B90">
        <w:rPr>
          <w:rFonts w:ascii="Times New Roman" w:hAnsi="Times New Roman" w:cs="Times New Roman"/>
          <w:color w:val="000000" w:themeColor="text1"/>
          <w:sz w:val="24"/>
          <w:szCs w:val="24"/>
        </w:rPr>
        <w:t>particular expertise is troublesome; New Mexicans are tired of being guinea pigs.</w:t>
      </w:r>
    </w:p>
    <w:p w14:paraId="4281F398" w14:textId="77777777" w:rsidR="00775600" w:rsidRPr="00BF0B90" w:rsidRDefault="00775600" w:rsidP="00345EBF">
      <w:pPr>
        <w:ind w:left="-270"/>
        <w:rPr>
          <w:rFonts w:ascii="Times New Roman" w:hAnsi="Times New Roman" w:cs="Times New Roman"/>
          <w:color w:val="000000" w:themeColor="text1"/>
          <w:sz w:val="16"/>
          <w:szCs w:val="16"/>
        </w:rPr>
      </w:pPr>
    </w:p>
    <w:p w14:paraId="7082DF42" w14:textId="58467E5E" w:rsidR="00775600" w:rsidRPr="00BF0B90" w:rsidRDefault="00775600" w:rsidP="00345EBF">
      <w:pPr>
        <w:spacing w:line="240" w:lineRule="auto"/>
        <w:ind w:left="-270"/>
        <w:rPr>
          <w:rFonts w:ascii="Times New Roman" w:eastAsia="Times New Roman" w:hAnsi="Times New Roman" w:cs="Times New Roman"/>
          <w:color w:val="000000" w:themeColor="text1"/>
          <w:sz w:val="24"/>
          <w:szCs w:val="24"/>
          <w:lang w:val="en-US"/>
        </w:rPr>
      </w:pPr>
      <w:r w:rsidRPr="00BF0B90">
        <w:rPr>
          <w:rFonts w:ascii="Times New Roman" w:eastAsia="Times New Roman" w:hAnsi="Times New Roman" w:cs="Times New Roman"/>
          <w:color w:val="000000" w:themeColor="text1"/>
          <w:sz w:val="24"/>
          <w:szCs w:val="24"/>
          <w:lang w:val="en-US"/>
        </w:rPr>
        <w:t xml:space="preserve">Joint Applicants </w:t>
      </w:r>
      <w:r w:rsidRPr="00BF0B90">
        <w:rPr>
          <w:rFonts w:ascii="Times New Roman" w:eastAsia="Times New Roman" w:hAnsi="Times New Roman" w:cs="Times New Roman"/>
          <w:b/>
          <w:bCs/>
          <w:color w:val="000000" w:themeColor="text1"/>
          <w:sz w:val="24"/>
          <w:szCs w:val="24"/>
          <w:lang w:val="en-US"/>
        </w:rPr>
        <w:t>fail to meet their burden of proof</w:t>
      </w:r>
      <w:r w:rsidRPr="00BF0B90">
        <w:rPr>
          <w:rFonts w:ascii="Times New Roman" w:eastAsia="Times New Roman" w:hAnsi="Times New Roman" w:cs="Times New Roman"/>
          <w:color w:val="000000" w:themeColor="text1"/>
          <w:sz w:val="24"/>
          <w:szCs w:val="24"/>
          <w:lang w:val="en-US"/>
        </w:rPr>
        <w:t xml:space="preserve">: BCP lacks utility experience, financial strength, operational readiness, and verifiable customer benefits. The acquisition would </w:t>
      </w:r>
      <w:r w:rsidRPr="00BF0B90">
        <w:rPr>
          <w:rFonts w:ascii="Times New Roman" w:eastAsia="Times New Roman" w:hAnsi="Times New Roman" w:cs="Times New Roman"/>
          <w:b/>
          <w:bCs/>
          <w:color w:val="000000" w:themeColor="text1"/>
          <w:sz w:val="24"/>
          <w:szCs w:val="24"/>
          <w:lang w:val="en-US"/>
        </w:rPr>
        <w:t>increase risk to ratepayers and diminish service quality</w:t>
      </w:r>
      <w:r w:rsidRPr="00BF0B90">
        <w:rPr>
          <w:rFonts w:ascii="Times New Roman" w:eastAsia="Times New Roman" w:hAnsi="Times New Roman" w:cs="Times New Roman"/>
          <w:color w:val="000000" w:themeColor="text1"/>
          <w:sz w:val="24"/>
          <w:szCs w:val="24"/>
          <w:lang w:val="en-US"/>
        </w:rPr>
        <w:t xml:space="preserve">, and therefore </w:t>
      </w:r>
      <w:r w:rsidRPr="00BF0B90">
        <w:rPr>
          <w:rFonts w:ascii="Times New Roman" w:eastAsia="Times New Roman" w:hAnsi="Times New Roman" w:cs="Times New Roman"/>
          <w:b/>
          <w:bCs/>
          <w:color w:val="000000" w:themeColor="text1"/>
          <w:sz w:val="24"/>
          <w:szCs w:val="24"/>
          <w:lang w:val="en-US"/>
        </w:rPr>
        <w:t>is not consistent with the public interest.</w:t>
      </w:r>
    </w:p>
    <w:p w14:paraId="378EB67D" w14:textId="77777777" w:rsidR="00775600" w:rsidRPr="00BF0B90" w:rsidRDefault="00775600" w:rsidP="00345EBF">
      <w:pPr>
        <w:ind w:left="-270"/>
        <w:rPr>
          <w:rFonts w:ascii="Times New Roman" w:hAnsi="Times New Roman" w:cs="Times New Roman"/>
          <w:color w:val="000000" w:themeColor="text1"/>
          <w:sz w:val="16"/>
          <w:szCs w:val="16"/>
        </w:rPr>
      </w:pPr>
    </w:p>
    <w:p w14:paraId="00000011" w14:textId="236ABCCF" w:rsidR="00E83524" w:rsidRPr="00BF0B90" w:rsidRDefault="00000000" w:rsidP="00345EBF">
      <w:pPr>
        <w:shd w:val="clear" w:color="auto" w:fill="FFFFFF"/>
        <w:spacing w:after="300" w:line="240" w:lineRule="auto"/>
        <w:ind w:left="-270"/>
        <w:rPr>
          <w:rFonts w:ascii="Times New Roman" w:hAnsi="Times New Roman" w:cs="Times New Roman"/>
          <w:color w:val="000000" w:themeColor="text1"/>
          <w:sz w:val="24"/>
          <w:szCs w:val="24"/>
        </w:rPr>
      </w:pPr>
      <w:r w:rsidRPr="00BF0B90">
        <w:rPr>
          <w:rFonts w:ascii="Times New Roman" w:eastAsia="Times New Roman" w:hAnsi="Times New Roman" w:cs="Times New Roman"/>
          <w:b/>
          <w:color w:val="000000" w:themeColor="text1"/>
          <w:sz w:val="24"/>
          <w:szCs w:val="24"/>
        </w:rPr>
        <w:t xml:space="preserve">BCP ownership of NM Gas Company </w:t>
      </w:r>
      <w:r w:rsidR="00310384" w:rsidRPr="00BF0B90">
        <w:rPr>
          <w:rFonts w:ascii="Times New Roman" w:eastAsia="Times New Roman" w:hAnsi="Times New Roman" w:cs="Times New Roman"/>
          <w:b/>
          <w:color w:val="000000" w:themeColor="text1"/>
          <w:sz w:val="24"/>
          <w:szCs w:val="24"/>
        </w:rPr>
        <w:t>makes no sense.</w:t>
      </w:r>
    </w:p>
    <w:p w14:paraId="7B3D79F8" w14:textId="2EF099EB" w:rsidR="00BF0B90" w:rsidRPr="00BF0B90" w:rsidRDefault="00294866" w:rsidP="00BF0B90">
      <w:pPr>
        <w:shd w:val="clear" w:color="auto" w:fill="FFFFFF"/>
        <w:spacing w:before="240" w:after="240" w:line="240" w:lineRule="auto"/>
        <w:ind w:left="-270"/>
        <w:jc w:val="center"/>
        <w:rPr>
          <w:rFonts w:ascii="Times New Roman" w:hAnsi="Times New Roman" w:cs="Times New Roman"/>
          <w:color w:val="000000" w:themeColor="text1"/>
          <w:sz w:val="32"/>
          <w:szCs w:val="32"/>
        </w:rPr>
      </w:pPr>
      <w:r w:rsidRPr="00BF0B90">
        <w:rPr>
          <w:rFonts w:ascii="Times New Roman" w:eastAsia="Times New Roman" w:hAnsi="Times New Roman" w:cs="Times New Roman"/>
          <w:b/>
          <w:color w:val="000000" w:themeColor="text1"/>
          <w:sz w:val="32"/>
          <w:szCs w:val="32"/>
        </w:rPr>
        <w:t>NewEnergyEconomy.org</w:t>
      </w:r>
    </w:p>
    <w:sectPr w:rsidR="00BF0B90" w:rsidRPr="00BF0B90">
      <w:footerReference w:type="even" r:id="rId12"/>
      <w:footerReference w:type="defaul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D887" w14:textId="77777777" w:rsidR="00F62DA8" w:rsidRDefault="00F62DA8" w:rsidP="0003427D">
      <w:pPr>
        <w:spacing w:line="240" w:lineRule="auto"/>
      </w:pPr>
      <w:r>
        <w:separator/>
      </w:r>
    </w:p>
  </w:endnote>
  <w:endnote w:type="continuationSeparator" w:id="0">
    <w:p w14:paraId="6CFE84BC" w14:textId="77777777" w:rsidR="00F62DA8" w:rsidRDefault="00F62DA8" w:rsidP="00034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4569736"/>
      <w:docPartObj>
        <w:docPartGallery w:val="Page Numbers (Bottom of Page)"/>
        <w:docPartUnique/>
      </w:docPartObj>
    </w:sdtPr>
    <w:sdtContent>
      <w:p w14:paraId="6CFC357D" w14:textId="7718F84E" w:rsidR="0003427D" w:rsidRDefault="0003427D" w:rsidP="002A70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6975F31B" w14:textId="77777777" w:rsidR="0003427D" w:rsidRDefault="0003427D" w:rsidP="000342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4740815"/>
      <w:docPartObj>
        <w:docPartGallery w:val="Page Numbers (Bottom of Page)"/>
        <w:docPartUnique/>
      </w:docPartObj>
    </w:sdtPr>
    <w:sdtEndPr>
      <w:rPr>
        <w:rStyle w:val="PageNumber"/>
        <w:rFonts w:ascii="Times New Roman" w:hAnsi="Times New Roman" w:cs="Times New Roman"/>
      </w:rPr>
    </w:sdtEndPr>
    <w:sdtContent>
      <w:p w14:paraId="67B47902" w14:textId="365175D5" w:rsidR="0003427D" w:rsidRPr="0003427D" w:rsidRDefault="0003427D" w:rsidP="002A7021">
        <w:pPr>
          <w:pStyle w:val="Footer"/>
          <w:framePr w:wrap="none" w:vAnchor="text" w:hAnchor="margin" w:xAlign="right" w:y="1"/>
          <w:rPr>
            <w:rStyle w:val="PageNumber"/>
            <w:rFonts w:ascii="Times New Roman" w:hAnsi="Times New Roman" w:cs="Times New Roman"/>
          </w:rPr>
        </w:pPr>
        <w:r w:rsidRPr="0003427D">
          <w:rPr>
            <w:rStyle w:val="PageNumber"/>
            <w:rFonts w:ascii="Times New Roman" w:hAnsi="Times New Roman" w:cs="Times New Roman"/>
          </w:rPr>
          <w:fldChar w:fldCharType="begin"/>
        </w:r>
        <w:r w:rsidRPr="0003427D">
          <w:rPr>
            <w:rStyle w:val="PageNumber"/>
            <w:rFonts w:ascii="Times New Roman" w:hAnsi="Times New Roman" w:cs="Times New Roman"/>
          </w:rPr>
          <w:instrText xml:space="preserve"> PAGE </w:instrText>
        </w:r>
        <w:r w:rsidRPr="0003427D">
          <w:rPr>
            <w:rStyle w:val="PageNumber"/>
            <w:rFonts w:ascii="Times New Roman" w:hAnsi="Times New Roman" w:cs="Times New Roman"/>
          </w:rPr>
          <w:fldChar w:fldCharType="separate"/>
        </w:r>
        <w:r w:rsidRPr="0003427D">
          <w:rPr>
            <w:rStyle w:val="PageNumber"/>
            <w:rFonts w:ascii="Times New Roman" w:hAnsi="Times New Roman" w:cs="Times New Roman"/>
            <w:noProof/>
          </w:rPr>
          <w:t>1</w:t>
        </w:r>
        <w:r w:rsidRPr="0003427D">
          <w:rPr>
            <w:rStyle w:val="PageNumber"/>
            <w:rFonts w:ascii="Times New Roman" w:hAnsi="Times New Roman" w:cs="Times New Roman"/>
          </w:rPr>
          <w:fldChar w:fldCharType="end"/>
        </w:r>
      </w:p>
    </w:sdtContent>
  </w:sdt>
  <w:p w14:paraId="2130C9A5" w14:textId="77777777" w:rsidR="0003427D" w:rsidRPr="0003427D" w:rsidRDefault="0003427D" w:rsidP="0003427D">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9EF6" w14:textId="77777777" w:rsidR="00F62DA8" w:rsidRDefault="00F62DA8" w:rsidP="0003427D">
      <w:pPr>
        <w:spacing w:line="240" w:lineRule="auto"/>
      </w:pPr>
      <w:r>
        <w:separator/>
      </w:r>
    </w:p>
  </w:footnote>
  <w:footnote w:type="continuationSeparator" w:id="0">
    <w:p w14:paraId="5219CB77" w14:textId="77777777" w:rsidR="00F62DA8" w:rsidRDefault="00F62DA8" w:rsidP="000342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C19C9"/>
    <w:multiLevelType w:val="hybridMultilevel"/>
    <w:tmpl w:val="5B3C9A08"/>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47C17E97"/>
    <w:multiLevelType w:val="multilevel"/>
    <w:tmpl w:val="7980A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D5622B"/>
    <w:multiLevelType w:val="hybridMultilevel"/>
    <w:tmpl w:val="00A2C06A"/>
    <w:lvl w:ilvl="0" w:tplc="1DEA24EA">
      <w:start w:val="1"/>
      <w:numFmt w:val="decimal"/>
      <w:lvlText w:val="%1."/>
      <w:lvlJc w:val="left"/>
      <w:pPr>
        <w:ind w:left="450" w:hanging="360"/>
      </w:pPr>
      <w:rPr>
        <w:rFonts w:ascii="Times New Roman" w:eastAsia="Arial" w:hAnsi="Times New Roman"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3FB44ED"/>
    <w:multiLevelType w:val="multilevel"/>
    <w:tmpl w:val="00AAE668"/>
    <w:lvl w:ilvl="0">
      <w:start w:val="1"/>
      <w:numFmt w:val="decimal"/>
      <w:lvlText w:val="%1."/>
      <w:lvlJc w:val="left"/>
      <w:pPr>
        <w:ind w:left="720" w:hanging="360"/>
      </w:pPr>
      <w:rPr>
        <w:rFonts w:ascii="Times New Roman" w:eastAsia="Arial" w:hAnsi="Times New Roman" w:cs="Times New Roman" w:hint="default"/>
        <w:color w:val="434343"/>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29214158">
    <w:abstractNumId w:val="1"/>
  </w:num>
  <w:num w:numId="2" w16cid:durableId="1096098029">
    <w:abstractNumId w:val="3"/>
  </w:num>
  <w:num w:numId="3" w16cid:durableId="2034842718">
    <w:abstractNumId w:val="2"/>
  </w:num>
  <w:num w:numId="4" w16cid:durableId="155997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24"/>
    <w:rsid w:val="000019D4"/>
    <w:rsid w:val="0003427D"/>
    <w:rsid w:val="00087681"/>
    <w:rsid w:val="000A78B4"/>
    <w:rsid w:val="000E4A4D"/>
    <w:rsid w:val="001162CE"/>
    <w:rsid w:val="001477C6"/>
    <w:rsid w:val="00162670"/>
    <w:rsid w:val="00166DF8"/>
    <w:rsid w:val="00294866"/>
    <w:rsid w:val="00310384"/>
    <w:rsid w:val="00342EF4"/>
    <w:rsid w:val="00345EBF"/>
    <w:rsid w:val="00360F27"/>
    <w:rsid w:val="003C19C9"/>
    <w:rsid w:val="003C51C1"/>
    <w:rsid w:val="00435295"/>
    <w:rsid w:val="00444CB6"/>
    <w:rsid w:val="00456318"/>
    <w:rsid w:val="00541D5D"/>
    <w:rsid w:val="00775600"/>
    <w:rsid w:val="007A1321"/>
    <w:rsid w:val="00805402"/>
    <w:rsid w:val="00984F20"/>
    <w:rsid w:val="009A64E9"/>
    <w:rsid w:val="009D63EB"/>
    <w:rsid w:val="009F1CD9"/>
    <w:rsid w:val="00A208A2"/>
    <w:rsid w:val="00A96475"/>
    <w:rsid w:val="00B14CE3"/>
    <w:rsid w:val="00B5257C"/>
    <w:rsid w:val="00B65D98"/>
    <w:rsid w:val="00B866E6"/>
    <w:rsid w:val="00BB47F7"/>
    <w:rsid w:val="00BF0B90"/>
    <w:rsid w:val="00C2568C"/>
    <w:rsid w:val="00D01C77"/>
    <w:rsid w:val="00D8029D"/>
    <w:rsid w:val="00DF0BC9"/>
    <w:rsid w:val="00E83524"/>
    <w:rsid w:val="00EB037B"/>
    <w:rsid w:val="00EE28DE"/>
    <w:rsid w:val="00F043A4"/>
    <w:rsid w:val="00F142C7"/>
    <w:rsid w:val="00F52B35"/>
    <w:rsid w:val="00F6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C998"/>
  <w15:docId w15:val="{931526A9-E252-5F46-ADD8-D30C8D78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p1">
    <w:name w:val="p1"/>
    <w:basedOn w:val="Normal"/>
    <w:rsid w:val="000E4A4D"/>
    <w:pPr>
      <w:spacing w:line="240" w:lineRule="auto"/>
    </w:pPr>
    <w:rPr>
      <w:rFonts w:ascii="Times New Roman" w:eastAsia="Times New Roman" w:hAnsi="Times New Roman" w:cs="Times New Roman"/>
      <w:color w:val="000000"/>
      <w:sz w:val="18"/>
      <w:szCs w:val="18"/>
      <w:lang w:val="en-US"/>
    </w:rPr>
  </w:style>
  <w:style w:type="character" w:styleId="Emphasis">
    <w:name w:val="Emphasis"/>
    <w:basedOn w:val="DefaultParagraphFont"/>
    <w:uiPriority w:val="20"/>
    <w:qFormat/>
    <w:rsid w:val="00B5257C"/>
    <w:rPr>
      <w:i/>
      <w:iCs/>
    </w:rPr>
  </w:style>
  <w:style w:type="character" w:styleId="Strong">
    <w:name w:val="Strong"/>
    <w:basedOn w:val="DefaultParagraphFont"/>
    <w:uiPriority w:val="22"/>
    <w:qFormat/>
    <w:rsid w:val="00D8029D"/>
    <w:rPr>
      <w:b/>
      <w:bCs/>
    </w:rPr>
  </w:style>
  <w:style w:type="character" w:customStyle="1" w:styleId="relative">
    <w:name w:val="relative"/>
    <w:basedOn w:val="DefaultParagraphFont"/>
    <w:rsid w:val="00D8029D"/>
  </w:style>
  <w:style w:type="paragraph" w:customStyle="1" w:styleId="not-prose">
    <w:name w:val="not-prose"/>
    <w:basedOn w:val="Normal"/>
    <w:rsid w:val="00D802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8029D"/>
    <w:pPr>
      <w:ind w:left="720"/>
      <w:contextualSpacing/>
    </w:pPr>
  </w:style>
  <w:style w:type="paragraph" w:styleId="NormalWeb">
    <w:name w:val="Normal (Web)"/>
    <w:basedOn w:val="Normal"/>
    <w:uiPriority w:val="99"/>
    <w:semiHidden/>
    <w:unhideWhenUsed/>
    <w:rsid w:val="00B14C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hytb">
    <w:name w:val="aphytb"/>
    <w:basedOn w:val="DefaultParagraphFont"/>
    <w:rsid w:val="00360F27"/>
  </w:style>
  <w:style w:type="paragraph" w:styleId="Footer">
    <w:name w:val="footer"/>
    <w:basedOn w:val="Normal"/>
    <w:link w:val="FooterChar"/>
    <w:uiPriority w:val="99"/>
    <w:unhideWhenUsed/>
    <w:rsid w:val="0003427D"/>
    <w:pPr>
      <w:tabs>
        <w:tab w:val="center" w:pos="4680"/>
        <w:tab w:val="right" w:pos="9360"/>
      </w:tabs>
      <w:spacing w:line="240" w:lineRule="auto"/>
    </w:pPr>
  </w:style>
  <w:style w:type="character" w:customStyle="1" w:styleId="FooterChar">
    <w:name w:val="Footer Char"/>
    <w:basedOn w:val="DefaultParagraphFont"/>
    <w:link w:val="Footer"/>
    <w:uiPriority w:val="99"/>
    <w:rsid w:val="0003427D"/>
  </w:style>
  <w:style w:type="character" w:styleId="PageNumber">
    <w:name w:val="page number"/>
    <w:basedOn w:val="DefaultParagraphFont"/>
    <w:uiPriority w:val="99"/>
    <w:semiHidden/>
    <w:unhideWhenUsed/>
    <w:rsid w:val="0003427D"/>
  </w:style>
  <w:style w:type="paragraph" w:styleId="Header">
    <w:name w:val="header"/>
    <w:basedOn w:val="Normal"/>
    <w:link w:val="HeaderChar"/>
    <w:uiPriority w:val="99"/>
    <w:unhideWhenUsed/>
    <w:rsid w:val="0003427D"/>
    <w:pPr>
      <w:tabs>
        <w:tab w:val="center" w:pos="4680"/>
        <w:tab w:val="right" w:pos="9360"/>
      </w:tabs>
      <w:spacing w:line="240" w:lineRule="auto"/>
    </w:pPr>
  </w:style>
  <w:style w:type="character" w:customStyle="1" w:styleId="HeaderChar">
    <w:name w:val="Header Char"/>
    <w:basedOn w:val="DefaultParagraphFont"/>
    <w:link w:val="Header"/>
    <w:uiPriority w:val="99"/>
    <w:rsid w:val="0003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fault.salsalabs.org/T5cfa1a9a-f977-42c9-a32f-660704c5bc82/c1ce3a3d-7000-4085-8707-15dfca110e0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fault.salsalabs.org/Tc2b7572d-d752-42e0-b466-5a868edb2fd2/c1ce3a3d-7000-4085-8707-15dfca110e0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efault.salsalabs.org/Tc2b7572d-d752-42e0-b466-5a868edb2fd2/c1ce3a3d-7000-4085-8707-15dfca110e06" TargetMode="External"/><Relationship Id="rId4" Type="http://schemas.openxmlformats.org/officeDocument/2006/relationships/webSettings" Target="webSettings.xml"/><Relationship Id="rId9" Type="http://schemas.openxmlformats.org/officeDocument/2006/relationships/hyperlink" Target="https://default.salsalabs.org/T5cfa1a9a-f977-42c9-a32f-660704c5bc82/c1ce3a3d-7000-4085-8707-15dfca110e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35</cp:revision>
  <cp:lastPrinted>2025-08-27T21:07:00Z</cp:lastPrinted>
  <dcterms:created xsi:type="dcterms:W3CDTF">2025-10-13T01:55:00Z</dcterms:created>
  <dcterms:modified xsi:type="dcterms:W3CDTF">2025-10-14T19:36:00Z</dcterms:modified>
</cp:coreProperties>
</file>